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June 25, 2026 (June 23, 2026)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color w:val="auto"/>
              </w:rPr>
              <w:t>(Commission File Number)</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0" w:type="dxa"/>
            <w:vAlign w:val="bottom"/>
            <w:vMerge w:val="restart"/>
          </w:tcPr>
          <w:p>
            <w:pPr>
              <w:jc w:val="right"/>
              <w:ind w:right="244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Pr>
          <w:p>
            <w:pPr>
              <w:jc w:val="center"/>
              <w:ind w:right="21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right"/>
              <w:ind w:right="908"/>
              <w:spacing w:after="0"/>
              <w:rPr>
                <w:sz w:val="20"/>
                <w:szCs w:val="20"/>
                <w:color w:val="auto"/>
              </w:rPr>
            </w:pPr>
            <w:r>
              <w:rPr>
                <w:rFonts w:ascii="Times New Roman" w:cs="Times New Roman" w:eastAsia="Times New Roman" w:hAnsi="Times New Roman"/>
                <w:sz w:val="14"/>
                <w:szCs w:val="14"/>
                <w:color w:val="auto"/>
              </w:rPr>
              <w:t>(303) 723-1000</w:t>
            </w:r>
          </w:p>
        </w:tc>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20" w:type="dxa"/>
            <w:vAlign w:val="bottom"/>
            <w:gridSpan w:val="6"/>
          </w:tcPr>
          <w:p>
            <w:pPr>
              <w:jc w:val="center"/>
              <w:ind w:left="31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720" w:type="dxa"/>
            <w:vAlign w:val="bottom"/>
            <w:gridSpan w:val="6"/>
          </w:tcPr>
          <w:p>
            <w:pPr>
              <w:jc w:val="center"/>
              <w:ind w:left="31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180" w:type="dxa"/>
            <w:vAlign w:val="bottom"/>
            <w:gridSpan w:val="3"/>
          </w:tcPr>
          <w:p>
            <w:pPr>
              <w:jc w:val="center"/>
              <w:ind w:right="13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20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ECHO</w:t>
            </w: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333-179121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4"/>
          <w:szCs w:val="24"/>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498475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113030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ind w:left="992" w:right="80" w:hanging="998"/>
        <w:spacing w:after="0" w:line="286" w:lineRule="auto"/>
        <w:tabs>
          <w:tab w:leader="none" w:pos="971"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99" w:lineRule="exact"/>
        <w:rPr>
          <w:sz w:val="20"/>
          <w:szCs w:val="20"/>
          <w:color w:val="auto"/>
        </w:rPr>
      </w:pPr>
    </w:p>
    <w:p>
      <w:pPr>
        <w:ind w:left="-8" w:right="40" w:firstLine="8"/>
        <w:spacing w:after="0" w:line="258" w:lineRule="auto"/>
        <w:tabs>
          <w:tab w:leader="none" w:pos="247" w:val="left"/>
        </w:tabs>
        <w:numPr>
          <w:ilvl w:val="0"/>
          <w:numId w:val="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After 26 years with EchoStar Corporation (the “Company”) and its subsidiary Hughes Network Systems, in April 2026, Dean Manson informed the Company that he intends to step down as Chief Legal Officer and Secretary in the near future to take a career break. On June 23, 2026, Mr. Manson and the Company formalized that plan, with Mr. Manson’s resignation as Chief Legal Officer and Secretary to become effective June 26, 2026. To ensure a seamless transition, Mr. Manson will remain with the Company for a period of time in the role of Senior Advisor, after which he will take some time to consider future professional opportunities.</w:t>
      </w:r>
    </w:p>
    <w:p>
      <w:pPr>
        <w:spacing w:after="0" w:line="210" w:lineRule="exact"/>
        <w:rPr>
          <w:rFonts w:ascii="Times New Roman" w:cs="Times New Roman" w:eastAsia="Times New Roman" w:hAnsi="Times New Roman"/>
          <w:sz w:val="18"/>
          <w:szCs w:val="18"/>
          <w:color w:val="222222"/>
        </w:rPr>
      </w:pPr>
    </w:p>
    <w:p>
      <w:pPr>
        <w:ind w:left="-8" w:firstLine="8"/>
        <w:spacing w:after="0" w:line="258" w:lineRule="auto"/>
        <w:tabs>
          <w:tab w:leader="none" w:pos="237" w:val="left"/>
        </w:tabs>
        <w:numPr>
          <w:ilvl w:val="0"/>
          <w:numId w:val="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Jeffrey Blum, the Company’s Executive Vice President of Government Affairs will assume the role of Acting Chief Legal Officer and Secretary, while the Company pursues a search for a permanent Chief Legal Officer and Secretary. Mr. Blum has been with the Company since 2005. There are no family relationships between Mr. Blum and any director or executive officer of the Company, and there are no transactions between Mr. Blum and the Company that would be required to be reported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1216660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92"/>
          </w:cols>
          <w:pgMar w:left="988" w:top="347" w:right="10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8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r>
      <w:tr>
        <w:trPr>
          <w:trHeight w:val="243"/>
        </w:trPr>
        <w:tc>
          <w:tcPr>
            <w:tcW w:w="60" w:type="dxa"/>
            <w:vAlign w:val="bottom"/>
          </w:tcPr>
          <w:p>
            <w:pPr>
              <w:spacing w:after="0"/>
              <w:rPr>
                <w:sz w:val="21"/>
                <w:szCs w:val="21"/>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104</w:t>
            </w: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24"/>
        </w:trPr>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58"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38"/>
        </w:trPr>
        <w:tc>
          <w:tcPr>
            <w:tcW w:w="3480" w:type="dxa"/>
            <w:vAlign w:val="bottom"/>
          </w:tcPr>
          <w:p>
            <w:pPr>
              <w:spacing w:after="0"/>
              <w:rPr>
                <w:sz w:val="20"/>
                <w:szCs w:val="20"/>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432"/>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25, 2026</w:t>
            </w: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15"/>
        </w:trPr>
        <w:tc>
          <w:tcPr>
            <w:tcW w:w="34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2026-06-25T16:45:20Z</dcterms:created>
  <dcterms:modified xsi:type="dcterms:W3CDTF">2026-06-25T16:45:20Z</dcterms:modified>
</cp:coreProperties>
</file>