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060710.xml.htm"/>
      <w:bookmarkStart w:id="1" w:name="ksform407072026_0607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ORBAN PAUL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9601 S. MERIDIAN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100.88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50,934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acquisition of restricted stock units (RSUs). The RSUs vest at the rate of 10% per year beginning on July 1, 2026. Each RSU represents a contingent right to receive one share of Class A Common Stock of the Issuer, which will be issued to the Reporting Person immediately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under the Company's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to cover certain tax obligations in connection with the 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By 401(K).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W. Orban,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815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3571</Characters>
  <CharactersWithSpaces>4171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