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060708.xml.htm"/>
      <w:bookmarkStart w:id="1" w:name="ksform407072026_0607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DEFRANCO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EchoStar CORP</w:t>
              </w:r>
            </w:hyperlink>
            <w:r>
              <w:rPr/>
              <w:t xml:space="preserve"> [ </w:t>
            </w:r>
            <w:r>
              <w:rPr>
                <w:rFonts w:ascii="Times;serif" w:hAnsi="Times;serif"/>
                <w:color w:val="0000FF"/>
                <w:sz w:val="24"/>
                <w:shd w:fill="FFFFFF" w:val="clear"/>
              </w:rPr>
              <w:t>ECHO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796"/>
        <w:gridCol w:w="449"/>
        <w:gridCol w:w="838"/>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100.88</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49,948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(4)</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815,582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(5)</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598,907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(6)</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1,883,387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(7)</w:t>
            </w:r>
            <w:r>
              <w:rPr/>
              <w:t xml:space="preserve"> </w:t>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1,375,437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acquisition of restricted stock units (RSUs). The RSUs vest at the rate of 25% per year beginning on July 1, 2026. Each RSU represents a contingent right to receive one share of Class A Common Stock of the Issuer, which will be issued to the Reporting Person immediately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transaction involved the reporting person's receipt of a grant of 198 RSUs. The total reported in Column 5 includes the 198 newly awarded RSUs and 306,951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to cover certain tax obligations in connection with the vesting of the anniversary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By 401(K).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reporting person as a general partner of a limited partnership.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the reporting person as the manager of a limited liability corporation ("LLC"). As manager of the LLC, the reporting person has sole voting and dispositive power over the shares. The reporting person disclaims beneficial ownership of the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reporting person as a general partner of a different limited partnership.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reporting person as the manager of a different limited liability company ("LLC II"). As manager of the LLC II, the reporting person has sole voting and dispositive power over the shares. The reporting person disclaims beneficial ownership of the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DeFranco, by Daniel W. Conroy,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90537" TargetMode="External"/><Relationship Id="rId5" Type="http://schemas.openxmlformats.org/officeDocument/2006/relationships/hyperlink" Target="http://www.sec.gov/cgi-bin/browse-edgar?action=getcompany&amp;CIK=00014154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842</Words>
  <Characters>4400</Characters>
  <CharactersWithSpaces>5155</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