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bookmarkStart w:id="0" w:name="BKMK_4"/>
      <w:bookmarkStart w:id="1" w:name="BKMK_3"/>
      <w:bookmarkStart w:id="2" w:name="BKMK_2"/>
      <w:bookmarkStart w:id="3" w:name="BKMK_1"/>
      <w:bookmarkStart w:id="4" w:name="ddbs-20260331x1515d.htm"/>
      <w:bookmarkStart w:id="5" w:name="ksddbs20260331x1515d"/>
      <w:bookmarkEnd w:id="0"/>
      <w:bookmarkEnd w:id="1"/>
      <w:bookmarkEnd w:id="2"/>
      <w:bookmarkEnd w:id="3"/>
      <w:bookmarkEnd w:id="4"/>
      <w:bookmarkEnd w:id="5"/>
      <w:r>
        <w:rPr/>
        <w:t> </w:t>
      </w:r>
    </w:p>
    <w:p>
      <w:pPr>
        <w:pStyle w:val="TextBody"/>
        <w:pBdr>
          <w:top w:val="single" w:sz="14" w:space="1" w:color="000000"/>
          <w:bottom w:val="single" w:sz="2" w:space="1" w:color="000000"/>
        </w:pBdr>
        <w:bidi w:val="0"/>
        <w:spacing w:lineRule="auto" w:line="285" w:before="36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18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UNITED STATES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color w:val="010202"/>
          <w:sz w:val="18"/>
        </w:rPr>
      </w:pPr>
      <w:r>
        <w:rPr>
          <w:rFonts w:ascii="Times New Roman;Times;serif" w:hAnsi="Times New Roman;Times;serif"/>
          <w:b/>
          <w:color w:val="010202"/>
          <w:sz w:val="18"/>
        </w:rPr>
        <w:t>SECURITIES AND EXCHANGE COMMISSION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Washington, D.C. 20549</w:t>
      </w:r>
    </w:p>
    <w:p>
      <w:pPr>
        <w:pStyle w:val="TextBody"/>
        <w:bidi w:val="0"/>
        <w:spacing w:lineRule="auto" w:line="331" w:before="0" w:after="160"/>
        <w:ind w:left="0" w:right="0" w:hanging="0"/>
        <w:jc w:val="center"/>
        <w:rPr/>
      </w:pPr>
      <w:r>
        <w:rPr/>
        <w:t>​</w:t>
      </w:r>
    </w:p>
    <w:p>
      <w:pPr>
        <w:pStyle w:val="TextBody"/>
        <w:pBdr>
          <w:top w:val="single" w:sz="2" w:space="1" w:color="000000"/>
        </w:pBdr>
        <w:bidi w:val="0"/>
        <w:spacing w:lineRule="auto" w:line="331" w:before="0" w:after="160"/>
        <w:ind w:left="3600" w:right="360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FORM 15</w:t>
      </w:r>
    </w:p>
    <w:p>
      <w:pPr>
        <w:pStyle w:val="TextBody"/>
        <w:bidi w:val="0"/>
        <w:spacing w:lineRule="auto" w:line="331" w:before="0" w:after="160"/>
        <w:ind w:left="0" w:right="0" w:hanging="0"/>
        <w:jc w:val="center"/>
        <w:rPr/>
      </w:pPr>
      <w:r>
        <w:rPr/>
        <w:t>​</w:t>
      </w:r>
    </w:p>
    <w:p>
      <w:pPr>
        <w:pStyle w:val="TextBody"/>
        <w:pBdr>
          <w:top w:val="single" w:sz="2" w:space="1" w:color="000000"/>
        </w:pBdr>
        <w:bidi w:val="0"/>
        <w:spacing w:lineRule="auto" w:line="331" w:before="0" w:after="160"/>
        <w:ind w:left="3600" w:right="360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331" w:before="0" w:after="160"/>
        <w:ind w:left="3240" w:right="324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3240" w:right="324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CERTIFICATION AND NOTICE OF TERMINATION OF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REGISTRATION UNDER SECTION 12(g) OF THE SECURITIES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EXCHANGE ACT OF 1934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OR SUSPENSION OF DUTY TO FILE REPORTS UNDER SECTIONS 13</w:t>
      </w:r>
    </w:p>
    <w:p>
      <w:pPr>
        <w:pStyle w:val="TextBody"/>
        <w:bidi w:val="0"/>
        <w:spacing w:lineRule="auto" w:line="285" w:before="0" w:after="0"/>
        <w:ind w:left="1334" w:right="1334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AND 15(d) OF THE SECURITIES EXCHANGE ACT OF 1934.</w:t>
      </w:r>
    </w:p>
    <w:p>
      <w:pPr>
        <w:pStyle w:val="TextBody"/>
        <w:bidi w:val="0"/>
        <w:spacing w:lineRule="auto" w:line="285" w:before="0" w:after="0"/>
        <w:ind w:left="3991" w:right="3991" w:hanging="0"/>
        <w:jc w:val="center"/>
        <w:rPr>
          <w:color w:val="010202"/>
        </w:rPr>
      </w:pPr>
      <w:r>
        <w:rPr>
          <w:color w:val="010202"/>
        </w:rPr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Commission File Number</w:t>
        <w:br/>
        <w:t>333-31929</w:t>
      </w:r>
    </w:p>
    <w:p>
      <w:pPr>
        <w:pStyle w:val="TextBody"/>
        <w:bidi w:val="0"/>
        <w:spacing w:lineRule="auto" w:line="285" w:before="0" w:after="0"/>
        <w:ind w:left="3240" w:right="3240" w:hanging="0"/>
        <w:jc w:val="center"/>
        <w:rPr/>
      </w:pPr>
      <w:r>
        <w:rPr/>
        <w:t> </w:t>
      </w:r>
    </w:p>
    <w:p>
      <w:pPr>
        <w:pStyle w:val="TextBody"/>
        <w:pBdr>
          <w:top w:val="single" w:sz="2" w:space="1" w:color="000000"/>
        </w:pBdr>
        <w:bidi w:val="0"/>
        <w:spacing w:lineRule="auto" w:line="285" w:before="18" w:after="0"/>
        <w:ind w:left="3600" w:right="360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3240" w:right="3240" w:hanging="0"/>
        <w:jc w:val="center"/>
        <w:rPr/>
      </w:pPr>
      <w:r>
        <w:rPr/>
        <w:t> </w:t>
      </w:r>
      <w:r>
        <w:rPr>
          <w:rFonts w:ascii="Times New Roman;Times;serif" w:hAnsi="Times New Roman;Times;serif"/>
          <w:b/>
          <w:sz w:val="18"/>
        </w:rPr>
        <w:t>DISH DBS CORPORATION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(Exact name of registrant as specified in its charter)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pBdr>
          <w:top w:val="single" w:sz="2" w:space="1" w:color="000000"/>
        </w:pBdr>
        <w:bidi w:val="0"/>
        <w:spacing w:lineRule="auto" w:line="285" w:before="18" w:after="0"/>
        <w:ind w:left="3600" w:right="360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9601 South Meridian Boulevard,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Aptos" w:hAnsi="Aptos"/>
          <w:sz w:val="18"/>
        </w:rPr>
      </w:pPr>
      <w:r>
        <w:rPr>
          <w:rFonts w:ascii="Times New Roman;Times;serif" w:hAnsi="Times New Roman;Times;serif"/>
          <w:b/>
          <w:sz w:val="18"/>
        </w:rPr>
        <w:t>Englewood, Colorado 80112</w:t>
      </w:r>
      <w:r>
        <w:rPr>
          <w:rFonts w:ascii="Times New Roman;Times;serif" w:hAnsi="Times New Roman;Times;serif"/>
          <w:sz w:val="18"/>
        </w:rPr>
        <w:br/>
        <w:t>(</w:t>
      </w:r>
      <w:r>
        <w:rPr>
          <w:rFonts w:ascii="Times New Roman;Times;serif" w:hAnsi="Times New Roman;Times;serif"/>
          <w:b/>
          <w:sz w:val="18"/>
        </w:rPr>
        <w:t>303) 723-1000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(Address, including zip code, and telephone number, including area code, of registrant’s principal executive offices)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7 3/4% Senior Notes due 2026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5 1/4% Senior Secured Notes due 2026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7 3/8% Senior Notes due 2028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5 3/4% Senior Secured Notes due 2028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5 1/8% Senior Notes due 2029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(Title of each class of securities covered by this Form)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None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(Titles of all other classes of securities for which a duty to file reports under section 13(a) or 15(d) remains)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pBdr>
          <w:top w:val="single" w:sz="2" w:space="1" w:color="000000"/>
        </w:pBdr>
        <w:bidi w:val="0"/>
        <w:spacing w:lineRule="auto" w:line="285" w:before="18" w:after="0"/>
        <w:ind w:left="3600" w:right="360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331" w:before="0" w:after="160"/>
        <w:ind w:left="0" w:right="0" w:hanging="0"/>
        <w:jc w:val="center"/>
        <w:rPr/>
      </w:pPr>
      <w:r>
        <w:rPr/>
        <w:t>​</w:t>
      </w:r>
    </w:p>
    <w:p>
      <w:pPr>
        <w:pStyle w:val="TextBody"/>
        <w:bidi w:val="0"/>
        <w:spacing w:lineRule="auto" w:line="285" w:before="0" w:after="0"/>
        <w:ind w:left="3240" w:right="3240" w:hanging="0"/>
        <w:jc w:val="center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>
          <w:rFonts w:ascii="Times New Roman;Times;serif" w:hAnsi="Times New Roman;Times;serif"/>
          <w:sz w:val="18"/>
        </w:rPr>
      </w:pPr>
      <w:r>
        <w:rPr>
          <w:rFonts w:ascii="Times New Roman;Times;serif" w:hAnsi="Times New Roman;Times;serif"/>
          <w:sz w:val="18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tbl>
      <w:tblPr>
        <w:tblW w:w="1892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46"/>
        <w:gridCol w:w="346"/>
      </w:tblGrid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331" w:before="0" w:after="160"/>
              <w:ind w:left="0" w:right="0" w:hanging="0"/>
              <w:jc w:val="left"/>
              <w:rPr/>
            </w:pPr>
            <w:bookmarkStart w:id="6" w:name="BKMK_5"/>
            <w:bookmarkEnd w:id="6"/>
            <w:r>
              <w:rPr/>
              <w:t>​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331" w:before="0" w:after="160"/>
              <w:ind w:left="0" w:right="0" w:hanging="0"/>
              <w:jc w:val="left"/>
              <w:rPr/>
            </w:pPr>
            <w:r>
              <w:rPr/>
              <w:t>​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12g-4(a)(1)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12g-4(a)(2)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12h-3(b)(1)(i)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x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12h-3(b)(1)(ii)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15d-6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Rule 15d-22(d)</w:t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16" w:hanging="0"/>
              <w:jc w:val="left"/>
              <w:rPr>
                <w:rFonts w:ascii="Wingdings" w:hAnsi="Wingdings"/>
                <w:sz w:val="18"/>
              </w:rPr>
            </w:pPr>
            <w:r>
              <w:rPr>
                <w:rFonts w:ascii="Wingdings" w:hAnsi="Wingdings"/>
                <w:sz w:val="18"/>
              </w:rPr>
              <w:t>o</w:t>
            </w:r>
          </w:p>
        </w:tc>
      </w:tr>
    </w:tbl>
    <w:p>
      <w:pPr>
        <w:pStyle w:val="TextBody"/>
        <w:bidi w:val="0"/>
        <w:spacing w:lineRule="auto" w:line="285" w:before="0" w:after="0"/>
        <w:ind w:left="99" w:right="0" w:hanging="0"/>
        <w:jc w:val="left"/>
        <w:rPr>
          <w:color w:val="010202"/>
        </w:rPr>
      </w:pPr>
      <w:r>
        <w:rPr>
          <w:color w:val="010202"/>
        </w:rPr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>
          <w:rFonts w:ascii="Times New Roman;Times;serif" w:hAnsi="Times New Roman;Times;serif"/>
          <w:sz w:val="18"/>
        </w:rPr>
      </w:pPr>
      <w:r>
        <w:rPr>
          <w:rFonts w:ascii="Times New Roman;Times;serif" w:hAnsi="Times New Roman;Times;serif"/>
          <w:sz w:val="18"/>
        </w:rPr>
        <w:t>Approximate number of holders of record as of the certification or notice date: 70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pBdr>
          <w:top w:val="single" w:sz="2" w:space="1" w:color="000000"/>
          <w:bottom w:val="single" w:sz="14" w:space="1" w:color="000000"/>
        </w:pBdr>
        <w:bidi w:val="0"/>
        <w:spacing w:lineRule="auto" w:line="285" w:before="18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36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TextBody"/>
        <w:bidi w:val="0"/>
        <w:spacing w:lineRule="auto" w:line="285" w:before="216" w:after="0"/>
        <w:ind w:left="0" w:right="0" w:hanging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216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center"/>
        <w:rPr>
          <w:rFonts w:ascii="Times New Roman;Times;serif" w:hAnsi="Times New Roman;Times;serif"/>
          <w:b/>
          <w:sz w:val="18"/>
        </w:rPr>
      </w:pPr>
      <w:r>
        <w:rPr>
          <w:rFonts w:ascii="Times New Roman;Times;serif" w:hAnsi="Times New Roman;Times;serif"/>
          <w:b/>
          <w:sz w:val="18"/>
        </w:rPr>
        <w:t>SIGNATURES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firstLine="648"/>
        <w:jc w:val="left"/>
        <w:rPr>
          <w:rFonts w:ascii="Times New Roman;Times;serif" w:hAnsi="Times New Roman;Times;serif"/>
          <w:sz w:val="18"/>
        </w:rPr>
      </w:pPr>
      <w:r>
        <w:rPr>
          <w:rFonts w:ascii="Times New Roman;Times;serif" w:hAnsi="Times New Roman;Times;serif"/>
          <w:sz w:val="18"/>
        </w:rPr>
        <w:t>Pursuant to the requirements of the Securities Exchange Act of 1934, the registrant has duly caused this certification/notice to be signed on its behalf by the undersigned hereunto duly authorized.</w:t>
      </w:r>
    </w:p>
    <w:p>
      <w:pPr>
        <w:pStyle w:val="TextBody"/>
        <w:bidi w:val="0"/>
        <w:spacing w:lineRule="auto" w:line="285" w:before="0" w:after="0"/>
        <w:ind w:left="0" w:right="0" w:firstLine="648"/>
        <w:jc w:val="left"/>
        <w:rPr/>
      </w:pPr>
      <w:r>
        <w:rPr/>
        <w:t> 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>
          <w:rFonts w:ascii="Times New Roman;Times;serif" w:hAnsi="Times New Roman;Times;serif"/>
          <w:sz w:val="18"/>
        </w:rPr>
      </w:pPr>
      <w:r>
        <w:rPr>
          <w:rFonts w:ascii="Times New Roman;Times;serif" w:hAnsi="Times New Roman;Times;serif"/>
          <w:sz w:val="18"/>
        </w:rPr>
        <w:t>Dated: March 31, 2026</w:t>
      </w:r>
    </w:p>
    <w:p>
      <w:pPr>
        <w:pStyle w:val="TextBody"/>
        <w:bidi w:val="0"/>
        <w:spacing w:lineRule="auto" w:line="285" w:before="0" w:after="0"/>
        <w:ind w:left="0" w:right="0" w:hanging="0"/>
        <w:jc w:val="left"/>
        <w:rPr/>
      </w:pPr>
      <w:r>
        <w:rPr/>
        <w:t> </w:t>
      </w:r>
    </w:p>
    <w:tbl>
      <w:tblPr>
        <w:tblW w:w="36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"/>
        <w:gridCol w:w="361"/>
        <w:gridCol w:w="616"/>
        <w:gridCol w:w="2552"/>
      </w:tblGrid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52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b/>
                <w:sz w:val="18"/>
              </w:rPr>
            </w:pPr>
            <w:r>
              <w:rPr>
                <w:rFonts w:ascii="Times New Roman;Times;serif" w:hAnsi="Times New Roman;Times;serif"/>
                <w:b/>
                <w:sz w:val="18"/>
              </w:rPr>
              <w:t>DISH DBS CORPORATION</w:t>
            </w:r>
          </w:p>
        </w:tc>
      </w:tr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52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By:</w:t>
            </w:r>
          </w:p>
        </w:tc>
        <w:tc>
          <w:tcPr>
            <w:tcW w:w="3168" w:type="dxa"/>
            <w:gridSpan w:val="2"/>
            <w:tcBorders>
              <w:bottom w:val="single" w:sz="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/s/ Dean A. Manson</w:t>
            </w:r>
          </w:p>
        </w:tc>
      </w:tr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/>
            </w:pPr>
            <w:r>
              <w:rPr/>
              <w:t> </w:t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Name: 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both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Dean A. Manson</w:t>
            </w:r>
          </w:p>
        </w:tc>
      </w:tr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/>
            </w:pPr>
            <w:r>
              <w:rPr/>
              <w:t> </w:t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0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Title:</w:t>
            </w:r>
          </w:p>
        </w:tc>
        <w:tc>
          <w:tcPr>
            <w:tcW w:w="2552" w:type="dxa"/>
            <w:tcBorders/>
            <w:vAlign w:val="center"/>
          </w:tcPr>
          <w:p>
            <w:pPr>
              <w:pStyle w:val="TableContents"/>
              <w:bidi w:val="0"/>
              <w:spacing w:lineRule="auto" w:line="285" w:before="0" w:after="0"/>
              <w:ind w:left="0" w:right="16" w:hanging="0"/>
              <w:jc w:val="left"/>
              <w:rPr>
                <w:rFonts w:ascii="Times New Roman;Times;serif" w:hAnsi="Times New Roman;Times;serif"/>
                <w:sz w:val="18"/>
              </w:rPr>
            </w:pPr>
            <w:r>
              <w:rPr>
                <w:rFonts w:ascii="Times New Roman;Times;serif" w:hAnsi="Times New Roman;Times;serif"/>
                <w:sz w:val="18"/>
              </w:rPr>
              <w:t>Chief Legal Officer and Secretary</w:t>
            </w:r>
          </w:p>
        </w:tc>
      </w:tr>
    </w:tbl>
    <w:p>
      <w:pPr>
        <w:pStyle w:val="TextBody"/>
        <w:bidi w:val="0"/>
        <w:spacing w:lineRule="auto" w:line="331" w:before="0" w:after="160"/>
        <w:ind w:left="0" w:right="0" w:hanging="0"/>
        <w:jc w:val="left"/>
        <w:rPr/>
      </w:pPr>
      <w:r>
        <w:rPr/>
        <w:t>​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  <w:font w:name="Aptos">
    <w:charset w:val="01"/>
    <w:family w:val="auto"/>
    <w:pitch w:val="default"/>
  </w:font>
  <w:font w:name="Wingdings"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259</Words>
  <Characters>1353</Characters>
  <CharactersWithSpaces>1613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