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8" w:space="1" w:color="000000"/>
        </w:pBdr>
        <w:bidi w:val="0"/>
        <w:spacing w:before="0" w:after="0"/>
        <w:ind w:left="0" w:right="0" w:hanging="0"/>
        <w:jc w:val="left"/>
        <w:rPr/>
      </w:pPr>
      <w:bookmarkStart w:id="0" w:name="tmb-20251106x8k.htm"/>
      <w:bookmarkStart w:id="1" w:name="kstmb20251106x8k"/>
      <w:bookmarkEnd w:id="0"/>
      <w:bookmarkEnd w:id="1"/>
      <w:r>
        <w:rPr/>
        <w:t> </w:t>
      </w:r>
    </w:p>
    <w:p>
      <w:pPr>
        <w:pStyle w:val="TextBody"/>
        <w:pBdr>
          <w:bottom w:val="single" w:sz="8" w:space="1" w:color="000000"/>
        </w:pBdr>
        <w:bidi w:val="0"/>
        <w:spacing w:before="0" w:after="0"/>
        <w:ind w:left="0" w:right="0" w:hanging="0"/>
        <w:jc w:val="left"/>
        <w:rPr/>
      </w:pPr>
      <w:r>
        <w:rPr/>
        <w:t> </w:t>
      </w:r>
    </w:p>
    <w:p>
      <w:pPr>
        <w:pStyle w:val="TextBody"/>
        <w:bidi w:val="0"/>
        <w:spacing w:before="120" w:after="0"/>
        <w:ind w:left="0" w:right="0" w:hanging="0"/>
        <w:jc w:val="center"/>
        <w:rPr>
          <w:rFonts w:ascii="Times New Roman;Times;serif" w:hAnsi="Times New Roman;Times;serif"/>
          <w:sz w:val="24"/>
        </w:rPr>
      </w:pPr>
      <w:bookmarkStart w:id="2" w:name="_0cb9656b_97ba_4eef_889b_16821bd1d727"/>
      <w:bookmarkEnd w:id="2"/>
      <w:r>
        <w:rPr>
          <w:rFonts w:ascii="Times New Roman;Times;serif" w:hAnsi="Times New Roman;Times;serif"/>
          <w:b/>
          <w:sz w:val="28"/>
        </w:rPr>
        <w:t>UNITED STATES</w:t>
        <w:br/>
        <w:t>SECURITIES AND EXCHANGE COMMISSION</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Washington, D.C. 20549</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28"/>
        </w:rPr>
      </w:pPr>
      <w:r>
        <w:rPr>
          <w:rFonts w:ascii="Times New Roman;Times;serif" w:hAnsi="Times New Roman;Times;serif"/>
          <w:b/>
          <w:sz w:val="28"/>
        </w:rPr>
        <w:t>Form 8-K</w:t>
      </w:r>
      <w:r>
        <w:rPr>
          <w:rFonts w:ascii="Times New Roman;Times;serif" w:hAnsi="Times New Roman;Times;serif"/>
          <w:sz w:val="28"/>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b/>
          <w:sz w:val="16"/>
        </w:rPr>
        <w:t>CURRENT REPORT</w:t>
        <w:br/>
        <w:t>Pursuant to Section 13 OR 15(d) of the Securities Exchange Act of 1934</w:t>
      </w:r>
      <w:r>
        <w:rPr>
          <w:rFonts w:ascii="Times New Roman;Times;serif" w:hAnsi="Times New Roman;Times;serif"/>
          <w:sz w:val="16"/>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sz w:val="16"/>
        </w:rPr>
        <w:t>Date of Report (Date of earliest event reported): November 6, 2025 (November 5, 2025)</w:t>
      </w:r>
    </w:p>
    <w:p>
      <w:pPr>
        <w:pStyle w:val="TextBody"/>
        <w:bidi w:val="0"/>
        <w:spacing w:before="240" w:after="0"/>
        <w:ind w:left="0" w:right="0" w:hanging="0"/>
        <w:jc w:val="center"/>
        <w:rPr>
          <w:rFonts w:ascii="Times New Roman;Times;serif" w:hAnsi="Times New Roman;Times;serif"/>
          <w:b/>
          <w:sz w:val="25"/>
        </w:rPr>
      </w:pPr>
      <w:r>
        <w:rPr>
          <w:rFonts w:ascii="Times New Roman;Times;serif" w:hAnsi="Times New Roman;Times;serif"/>
          <w:b/>
          <w:sz w:val="25"/>
        </w:rPr>
        <w:t>ECHOSTAR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16"/>
        </w:rPr>
        <w:t>001-33807</w:t>
        <w:br/>
      </w:r>
      <w:r>
        <w:rPr>
          <w:rFonts w:ascii="Times New Roman;Times;serif" w:hAnsi="Times New Roman;Times;serif"/>
          <w:sz w:val="16"/>
        </w:rPr>
        <w:t>(Commission File Number)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_ESoGVlS4E-ttKCBO6kHVg_6_2"/>
      <w:bookmarkStart w:id="4" w:name="Tc_0pXdMldiMECA11ho8D83Lg_6_0"/>
      <w:bookmarkStart w:id="5" w:name="Tc_4TyaeP511UCZfoPY8UtkKQ_5_0"/>
      <w:bookmarkStart w:id="6" w:name="Tc_vILye9EAOEiQzyKses4pEQ_2_2"/>
      <w:bookmarkStart w:id="7" w:name="Tc_ORMYyj8JXka5kxmC10GrrA_2_0"/>
      <w:bookmarkStart w:id="8" w:name="_70606380_cd8d_438d_af56_53cc3d046862"/>
      <w:bookmarkStart w:id="9" w:name="Tc__ESoGVlS4E-ttKCBO6kHVg_6_2"/>
      <w:bookmarkStart w:id="10" w:name="Tc_0pXdMldiMECA11ho8D83Lg_6_0"/>
      <w:bookmarkStart w:id="11" w:name="Tc_4TyaeP511UCZfoPY8UtkKQ_5_0"/>
      <w:bookmarkStart w:id="12" w:name="Tc_vILye9EAOEiQzyKses4pEQ_2_2"/>
      <w:bookmarkStart w:id="13" w:name="Tc_ORMYyj8JXka5kxmC10GrrA_2_0"/>
      <w:bookmarkStart w:id="14" w:name="_70606380_cd8d_438d_af56_53cc3d046862"/>
      <w:bookmarkEnd w:id="9"/>
      <w:bookmarkEnd w:id="10"/>
      <w:bookmarkEnd w:id="11"/>
      <w:bookmarkEnd w:id="12"/>
      <w:bookmarkEnd w:id="13"/>
      <w:bookmarkEnd w:id="14"/>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26-1232727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bRRln9U4D0Sc0b4R542SrA_2_4"/>
      <w:bookmarkStart w:id="16" w:name="Tc_gnnkA-KHlEq4BsTufSkxPw_1_4"/>
      <w:bookmarkStart w:id="17" w:name="Tc_6TLlsoZLr0CPVlhLJeEMPw_1_2"/>
      <w:bookmarkStart w:id="18" w:name="Tc_IxXbL8mGL0WLLqb5W4_Fjg_1_0"/>
      <w:bookmarkStart w:id="19" w:name="_13e9416e_f6e1_43d6_8ee3_60fcdb3aae5a"/>
      <w:bookmarkStart w:id="20" w:name="Tc_bRRln9U4D0Sc0b4R542SrA_2_4"/>
      <w:bookmarkStart w:id="21" w:name="Tc_gnnkA-KHlEq4BsTufSkxPw_1_4"/>
      <w:bookmarkStart w:id="22" w:name="Tc_6TLlsoZLr0CPVlhLJeEMPw_1_2"/>
      <w:bookmarkStart w:id="23" w:name="Tc_IxXbL8mGL0WLLqb5W4_Fjg_1_0"/>
      <w:bookmarkStart w:id="24" w:name="_13e9416e_f6e1_43d6_8ee3_60fcdb3aae5a"/>
      <w:bookmarkEnd w:id="20"/>
      <w:bookmarkEnd w:id="21"/>
      <w:bookmarkEnd w:id="22"/>
      <w:bookmarkEnd w:id="23"/>
      <w:bookmarkEnd w:id="24"/>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2" w:space="0" w:color="000000"/>
            </w:tcBorders>
            <w:tcMar>
              <w:bottom w:w="28" w:type="dxa"/>
            </w:tcMar>
            <w:vAlign w:val="center"/>
          </w:tcPr>
          <w:p>
            <w:pPr>
              <w:pStyle w:val="TableContents"/>
              <w:pBdr/>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pBdr/>
              <w:bidi w:val="0"/>
              <w:spacing w:lineRule="atLeast" w:line="142"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pBdr/>
              <w:bidi w:val="0"/>
              <w:spacing w:lineRule="atLeast" w:line="142"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971"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$0.001 par value</w:t>
            </w:r>
          </w:p>
        </w:tc>
        <w:tc>
          <w:tcPr>
            <w:tcW w:w="109" w:type="dxa"/>
            <w:tcBorders/>
            <w:vAlign w:val="center"/>
          </w:tcPr>
          <w:p>
            <w:pPr>
              <w:pStyle w:val="TableContents"/>
              <w:pBdr/>
              <w:bidi w:val="0"/>
              <w:spacing w:lineRule="atLeast" w:line="180"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SATS</w:t>
            </w:r>
          </w:p>
        </w:tc>
        <w:tc>
          <w:tcPr>
            <w:tcW w:w="109" w:type="dxa"/>
            <w:tcBorders/>
            <w:vAlign w:val="center"/>
          </w:tcPr>
          <w:p>
            <w:pPr>
              <w:pStyle w:val="TableContents"/>
              <w:pBdr/>
              <w:bidi w:val="0"/>
              <w:spacing w:lineRule="atLeast" w:line="180"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4"/>
              </w:rPr>
            </w:pPr>
            <w:r>
              <w:rPr>
                <w:rFonts w:ascii="Times New Roman;Times;serif" w:hAnsi="Times New Roman;Times;serif"/>
                <w:sz w:val="16"/>
              </w:rPr>
              <w:t>The Nasdaq</w:t>
            </w:r>
            <w:r>
              <w:rPr>
                <w:rFonts w:ascii="Times New Roman;Times;serif" w:hAnsi="Times New Roman;Times;serif"/>
                <w:sz w:val="24"/>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DISH NETWORK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001-39144</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wtoBTFIIUk6KfVNA6GQ5GA_6_2"/>
      <w:bookmarkStart w:id="26" w:name="Tc_osuT657Q7k2cj-_BVbQ6xA_6_0"/>
      <w:bookmarkStart w:id="27" w:name="Tc_drZtXagBfU-nroCAE4Q6Dw_5_0"/>
      <w:bookmarkStart w:id="28" w:name="Tc_4gD61RY6vEOt7lWAXpErBg_2_2"/>
      <w:bookmarkStart w:id="29" w:name="Tc_1OxW0qWL2k-EX0B8_5dEKA_2_0"/>
      <w:bookmarkStart w:id="30" w:name="_da0eec2a_924e_4732_99b3_c20ff1720be6"/>
      <w:bookmarkStart w:id="31" w:name="Tc_wtoBTFIIUk6KfVNA6GQ5GA_6_2"/>
      <w:bookmarkStart w:id="32" w:name="Tc_osuT657Q7k2cj-_BVbQ6xA_6_0"/>
      <w:bookmarkStart w:id="33" w:name="Tc_drZtXagBfU-nroCAE4Q6Dw_5_0"/>
      <w:bookmarkStart w:id="34" w:name="Tc_4gD61RY6vEOt7lWAXpErBg_2_2"/>
      <w:bookmarkStart w:id="35" w:name="Tc_1OxW0qWL2k-EX0B8_5dEKA_2_0"/>
      <w:bookmarkStart w:id="36" w:name="_da0eec2a_924e_4732_99b3_c20ff1720be6"/>
      <w:bookmarkEnd w:id="31"/>
      <w:bookmarkEnd w:id="32"/>
      <w:bookmarkEnd w:id="33"/>
      <w:bookmarkEnd w:id="34"/>
      <w:bookmarkEnd w:id="35"/>
      <w:bookmarkEnd w:id="36"/>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88-0336997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HUGHES SATELLITE SYSTEMS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333-179121</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 w:name="Tc_VanOskbQ9Ua47-gdYh7qEg_6_2"/>
      <w:bookmarkStart w:id="38" w:name="Tc_AasWTsojM0q4JGyTWlbXnw_6_0"/>
      <w:bookmarkStart w:id="39" w:name="Tc_4v6ItTnLQUaznidg2vcYtQ_5_0"/>
      <w:bookmarkStart w:id="40" w:name="Tc_gn8K-ZJIB0G_d2pw4c8l4Q_2_2"/>
      <w:bookmarkStart w:id="41" w:name="Tc_YTmYruIFPk64MMkLa8fbfA_2_0"/>
      <w:bookmarkStart w:id="42" w:name="_04ecbcc0_20eb_48b7_b30c_e6dfc64e069f"/>
      <w:bookmarkStart w:id="43" w:name="Tc_VanOskbQ9Ua47-gdYh7qEg_6_2"/>
      <w:bookmarkStart w:id="44" w:name="Tc_AasWTsojM0q4JGyTWlbXnw_6_0"/>
      <w:bookmarkStart w:id="45" w:name="Tc_4v6ItTnLQUaznidg2vcYtQ_5_0"/>
      <w:bookmarkStart w:id="46" w:name="Tc_gn8K-ZJIB0G_d2pw4c8l4Q_2_2"/>
      <w:bookmarkStart w:id="47" w:name="Tc_YTmYruIFPk64MMkLa8fbfA_2_0"/>
      <w:bookmarkStart w:id="48" w:name="_04ecbcc0_20eb_48b7_b30c_e6dfc64e069f"/>
      <w:bookmarkEnd w:id="43"/>
      <w:bookmarkEnd w:id="44"/>
      <w:bookmarkEnd w:id="45"/>
      <w:bookmarkEnd w:id="46"/>
      <w:bookmarkEnd w:id="47"/>
      <w:bookmarkEnd w:id="48"/>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45-0897865</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(303) 723-1000</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lineRule="atLeast" w:line="207"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DISH DBS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333-31929</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 w:name="Tc_AisQwK88d0mxi3fAN3ix2w_6_2"/>
      <w:bookmarkStart w:id="50" w:name="Tc_DUPGp6YykUeePoWug9Ling_6_0"/>
      <w:bookmarkStart w:id="51" w:name="Tc_te4Oms-HHUS3uZKYUhWQgA_5_0"/>
      <w:bookmarkStart w:id="52" w:name="Tc_4QW45RziBkiDHm5u3YkIlA_2_2"/>
      <w:bookmarkStart w:id="53" w:name="Tc_7irWbhduXU2Ry7rkWMmyCQ_2_0"/>
      <w:bookmarkStart w:id="54" w:name="_6d3df72b_a253_46e8_8650_2dd4119a6d3f"/>
      <w:bookmarkStart w:id="55" w:name="Tc_AisQwK88d0mxi3fAN3ix2w_6_2"/>
      <w:bookmarkStart w:id="56" w:name="Tc_DUPGp6YykUeePoWug9Ling_6_0"/>
      <w:bookmarkStart w:id="57" w:name="Tc_te4Oms-HHUS3uZKYUhWQgA_5_0"/>
      <w:bookmarkStart w:id="58" w:name="Tc_4QW45RziBkiDHm5u3YkIlA_2_2"/>
      <w:bookmarkStart w:id="59" w:name="Tc_7irWbhduXU2Ry7rkWMmyCQ_2_0"/>
      <w:bookmarkStart w:id="60" w:name="_6d3df72b_a253_46e8_8650_2dd4119a6d3f"/>
      <w:bookmarkEnd w:id="55"/>
      <w:bookmarkEnd w:id="56"/>
      <w:bookmarkEnd w:id="57"/>
      <w:bookmarkEnd w:id="58"/>
      <w:bookmarkEnd w:id="59"/>
      <w:bookmarkEnd w:id="60"/>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84-1328967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(303) 723-1000</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lineRule="atLeast" w:line="207"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120" w:after="0"/>
        <w:ind w:left="0" w:right="0" w:hanging="0"/>
        <w:jc w:val="left"/>
        <w:rPr>
          <w:rFonts w:ascii="Times New Roman;Times;serif" w:hAnsi="Times New Roman;Times;serif"/>
          <w:sz w:val="16"/>
        </w:rPr>
      </w:pPr>
      <w:r>
        <w:rPr>
          <w:rFonts w:ascii="Times New Roman;Times;serif" w:hAnsi="Times New Roman;Times;serif"/>
          <w:sz w:val="16"/>
        </w:rPr>
        <w:t xml:space="preserve">Check the appropriate box below if the Form 8-K filing is intended to simultaneously satisfy the filing obligation of the registrant under any of the following provisions: </w:t>
      </w:r>
    </w:p>
    <w:tbl>
      <w:tblPr>
        <w:tblW w:w="8518" w:type="dxa"/>
        <w:jc w:val="left"/>
        <w:tblInd w:w="0" w:type="dxa"/>
        <w:tblLayout w:type="fixed"/>
        <w:tblCellMar>
          <w:top w:w="0" w:type="dxa"/>
          <w:left w:w="0" w:type="dxa"/>
          <w:bottom w:w="0" w:type="dxa"/>
          <w:right w:w="0" w:type="dxa"/>
        </w:tblCellMar>
      </w:tblPr>
      <w:tblGrid>
        <w:gridCol w:w="391"/>
        <w:gridCol w:w="146"/>
        <w:gridCol w:w="7981"/>
      </w:tblGrid>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12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200" w:after="0"/>
        <w:ind w:left="0" w:right="0" w:hanging="0"/>
        <w:jc w:val="left"/>
        <w:rPr/>
      </w:pPr>
      <w:r>
        <w:rPr/>
        <w:t>​</w:t>
      </w:r>
    </w:p>
    <w:p>
      <w:pPr>
        <w:pStyle w:val="TextBody"/>
        <w:pBdr>
          <w:bottom w:val="single" w:sz="18" w:space="1" w:color="000000"/>
        </w:pBdr>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1" w:name="_e641eecf_1c71_4da5_aa2a_9e8f6cf76dcf"/>
      <w:bookmarkStart w:id="62" w:name="a02"/>
      <w:bookmarkEnd w:id="61"/>
      <w:bookmarkEnd w:id="62"/>
      <w:r>
        <w:rPr>
          <w:rFonts w:ascii="Times New Roman;Times;serif" w:hAnsi="Times New Roman;Times;serif"/>
          <w:b/>
          <w:sz w:val="20"/>
        </w:rPr>
        <w:t xml:space="preserve">Item 1.01. Entry into a Material Definitive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Amended and Restated License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November 5, 2025, EchoStar Corporation, a Nevada corporation (“EchoStar” or the “Company”), Space Exploration Technologies Corp., a Texas corporation (“Purchaser”), and Spectrum Business Trust 2025-1, a Nevada Business Trust (“Trust”), entered into an Amended and Restated License Purchase Agreement (the “Amended and Restated License Purchase Agreement,” and the transactions contemplated thereby, the “Transactions”). The Amended and Restated License Purchase Agreement amends and restates in its entirety the License Purchase Agreement, dated as of September 7, 2025 (the “Original License Purchase Agreement”), by and among EchoStar, Purchaser and Trust.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Amended and Restated License Purchase Agreement, EchoStar and Purchaser have agreed to revise the terms of their previously announced transaction to include the transfer of up to an aggregate of 15 MHz of AWS spectrum in the frequency range of 1695–1710 MHz for each relevant license area from EchoStar to Purchaser in exchange for additional consideration of $2,616,737,853, all of which will be paid in Purchaser’s Class A Common Stock, valued at $212 per share. As a result of this change, the total consideration for the Transactions has increased from $17 billion to $19,616,737,853, with up to $11,116,737,853 to be paid in Purchaser’s Class A Common Stock, valued at $212 per share.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as set forth above, the material terms of the Amended and Restated License Purchase Agreement are substantially the same as the terms of the Original License Purchase Agreement, which was previously summarized in the Current Report on Form 8-K filed with the Securities and Exchange Commission on September 8, 2025, and such summary is incorporated herein by reference. The Original License Purchase Agreement was filed as an exhibit to the Company’s Quarterly Report on Form 10-Q for the Quarterly Period ended September 30, 2025.</w:t>
      </w:r>
    </w:p>
    <w:p>
      <w:pPr>
        <w:pStyle w:val="TextBody"/>
        <w:bidi w:val="0"/>
        <w:spacing w:before="0" w:after="0"/>
        <w:ind w:left="0" w:right="0" w:firstLine="36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description of the Amended and Restated License Purchase Agreement does not purport to be complete and is qualified in its entirety by reference to the Amended and Restated License Purchase Agreement, which will be filed as an exhibit to EchoStar’s next Annual Report on Form 10-K.</w:t>
      </w:r>
    </w:p>
    <w:p>
      <w:pPr>
        <w:pStyle w:val="TextBody"/>
        <w:shd w:fill="FFFFFF" w:val="clear"/>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5.02.</w:t>
            </w:r>
          </w:p>
        </w:tc>
        <w:tc>
          <w:tcPr>
            <w:tcW w:w="9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lineRule="atLeast" w:line="229"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63" w:name="_Hlk213234147"/>
      <w:bookmarkStart w:id="64" w:name="_Hlk213234498"/>
      <w:bookmarkEnd w:id="63"/>
      <w:bookmarkEnd w:id="64"/>
      <w:r>
        <w:rPr>
          <w:rFonts w:ascii="Times New Roman;Times;serif" w:hAnsi="Times New Roman;Times;serif"/>
          <w:sz w:val="20"/>
        </w:rPr>
        <w:t>On November 6, 2025, the Company announced the creation of a new division within EchoStar to be named EchoStar Capital.  In connection therewith, effective November 6, 2025, Charles W. Ergen, Chairman of EchoStar, has accepted his appointment by the board of directors of the Company (the “Board”) as Chairman, President and Chief Executive Officer of the Company, and Hamid Akhavan (formerly President and Chief Executive Officer of EchoStar) has accepted his appointment by the Board as Chief Executive Officer, EchoStar Capital.  Mr. Akhavan will continue to serve as a member of the Board.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Mr. Ergen, age 72, has served as our executive Chairman since November 2009 and Chairman of the Board of Directors since our formation in 2007.  Mr. Ergen served as our Chief Executive Officer from our formation in 2007 until November 2009.  Mr. Ergen was also Chairman of the Board of Directors of DISH Network Corporation (“DISH”) since its formation and, during the past five years, held executive officer and director positions with DISH and its subsidiaries, most recently serving as the Chief Executive Officer of DISH from March 2015 to December 2017.  Mr. Ergen also serves as Chairman of the Board of CONX Corp., since August 2020.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description of Mr. Ergen’s and Mr. Akhavan’s existing compensatory arrangements is provided in the section titled “Executive Compensation and Other Information” in the Company’s Definitive Proxy Statement on Schedule 14A filed with the Securities and Exchange Commission on March 21, 2025 (the “2025 Proxy Statement”). There are no new compensation arrangements, grants or awards or any modifications to the existing arrangements for Mr. Ergen or Mr. Akhavan in connection with these appointments.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 regarding family relationships, as defined in Item 401 of Regulation S-K, between Mr. Ergen and any of the Company’s executive officers or directors or persons nominated or chosen to become a director or executive officer during the last fiscal year and transactions reportable under Item 404(a) of Regulation S-K (“Related Party Transactions”) are incorporated herein by reference to the information thereon in the section titled “Certain Relationships and Related Party Transactions” in the 2025 Proxy Statement.</w:t>
      </w:r>
    </w:p>
    <w:p>
      <w:pPr>
        <w:pStyle w:val="TextBody"/>
        <w:bidi w:val="0"/>
        <w:spacing w:before="0" w:after="0"/>
        <w:ind w:left="0" w:right="0" w:hanging="0"/>
        <w:jc w:val="both"/>
        <w:rPr/>
      </w:pPr>
      <w:r>
        <w:rPr/>
        <w:t>​</w:t>
      </w:r>
    </w:p>
    <w:p>
      <w:pPr>
        <w:pStyle w:val="TextBody"/>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On November 6, 2025, the Company issued a press release announcing the execution of the Amended and Restated License Purchase Agreement. A copy of the press release is furnished herewith as Exhibit 99.1 and is incorporated in this Item 7.01 by reference.</w:t>
      </w:r>
    </w:p>
    <w:p>
      <w:pPr>
        <w:pStyle w:val="TextBody"/>
        <w:bidi w:val="0"/>
        <w:spacing w:before="0" w:after="0"/>
        <w:ind w:left="0" w:right="0" w:hanging="0"/>
        <w:jc w:val="both"/>
        <w:rPr/>
      </w:pPr>
      <w:r>
        <w:rPr/>
        <w:t>​</w:t>
      </w:r>
    </w:p>
    <w:p>
      <w:pPr>
        <w:pStyle w:val="TextBody"/>
        <w:bidi w:val="0"/>
        <w:spacing w:lineRule="auto" w:line="410" w:before="0" w:after="0"/>
        <w:ind w:left="0" w:right="0" w:hanging="0"/>
        <w:jc w:val="left"/>
        <w:rPr/>
      </w:pPr>
      <w:bookmarkStart w:id="65" w:name="_942e688d_dada_4035_b4b2_6066799ac038"/>
      <w:bookmarkEnd w:id="65"/>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410"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tbl>
      <w:tblPr>
        <w:tblW w:w="7937" w:type="dxa"/>
        <w:jc w:val="left"/>
        <w:tblInd w:w="0" w:type="dxa"/>
        <w:tblLayout w:type="fixed"/>
        <w:tblCellMar>
          <w:top w:w="0" w:type="dxa"/>
          <w:left w:w="0" w:type="dxa"/>
          <w:bottom w:w="0" w:type="dxa"/>
          <w:right w:w="0" w:type="dxa"/>
        </w:tblCellMar>
      </w:tblPr>
      <w:tblGrid>
        <w:gridCol w:w="1291"/>
        <w:gridCol w:w="664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291" w:type="dxa"/>
            <w:tcBorders>
              <w:bottom w:val="single" w:sz="18" w:space="0" w:color="000000"/>
            </w:tcBorders>
            <w:tcMar>
              <w:bottom w:w="28" w:type="dxa"/>
            </w:tcMar>
            <w:vAlign w:val="center"/>
          </w:tcPr>
          <w:p>
            <w:pPr>
              <w:pStyle w:val="TableContents"/>
              <w:bidi w:val="0"/>
              <w:spacing w:before="40" w:after="4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6646" w:type="dxa"/>
            <w:tcBorders>
              <w:bottom w:val="single" w:sz="18" w:space="0" w:color="000000"/>
            </w:tcBorders>
            <w:tcMar>
              <w:bottom w:w="28" w:type="dxa"/>
            </w:tcMar>
            <w:vAlign w:val="center"/>
          </w:tcPr>
          <w:p>
            <w:pPr>
              <w:pStyle w:val="TableContents"/>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291" w:type="dxa"/>
            <w:tcBorders/>
            <w:vAlign w:val="center"/>
          </w:tcPr>
          <w:p>
            <w:pPr>
              <w:pStyle w:val="TableContents"/>
              <w:bidi w:val="0"/>
              <w:spacing w:before="40" w:after="40"/>
              <w:ind w:left="0" w:right="0" w:hanging="0"/>
              <w:jc w:val="both"/>
              <w:rPr/>
            </w:pPr>
            <w:hyperlink w:anchor="tmb-20251106xex99.htm">
              <w:r>
                <w:rPr>
                  <w:rStyle w:val="InternetLink"/>
                  <w:rFonts w:ascii="Times New Roman;Times;serif" w:hAnsi="Times New Roman;Times;serif"/>
                  <w:b w:val="false"/>
                  <w:i w:val="false"/>
                  <w:caps w:val="false"/>
                  <w:smallCaps w:val="false"/>
                  <w:sz w:val="24"/>
                </w:rPr>
                <w:t>Exhibit 99.1</w:t>
              </w:r>
            </w:hyperlink>
          </w:p>
        </w:tc>
        <w:tc>
          <w:tcPr>
            <w:tcW w:w="6646" w:type="dxa"/>
            <w:tcBorders/>
            <w:vAlign w:val="center"/>
          </w:tcPr>
          <w:p>
            <w:pPr>
              <w:pStyle w:val="TableContents"/>
              <w:bidi w:val="0"/>
              <w:spacing w:before="40" w:after="40"/>
              <w:ind w:left="0" w:right="0" w:hanging="0"/>
              <w:jc w:val="both"/>
              <w:rPr/>
            </w:pPr>
            <w:hyperlink w:anchor="tmb-20251106xex99.htm">
              <w:r>
                <w:rPr>
                  <w:rStyle w:val="InternetLink"/>
                  <w:rFonts w:ascii="Times New Roman;Times;serif" w:hAnsi="Times New Roman;Times;serif"/>
                  <w:b w:val="false"/>
                  <w:i w:val="false"/>
                  <w:caps w:val="false"/>
                  <w:smallCaps w:val="false"/>
                  <w:sz w:val="24"/>
                </w:rPr>
                <w:t>EchoStar Corporation Press Release dated November 6, 2025.</w:t>
              </w:r>
            </w:hyperlink>
          </w:p>
        </w:tc>
      </w:tr>
      <w:tr>
        <w:trPr/>
        <w:tc>
          <w:tcPr>
            <w:tcW w:w="1291"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Exhibit 104</w:t>
            </w:r>
          </w:p>
        </w:tc>
        <w:tc>
          <w:tcPr>
            <w:tcW w:w="664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66" w:name="_ba999a58_80fa_47a6_8749_cf6d6cdeab4d"/>
      <w:bookmarkEnd w:id="66"/>
      <w:r>
        <w:rPr>
          <w:rFonts w:ascii="Times New Roman;Times;serif" w:hAnsi="Times New Roman;Times;serif"/>
          <w:b/>
          <w:sz w:val="20"/>
        </w:rPr>
        <w:t>SIGNATURES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20" w:after="0"/>
        <w:ind w:left="0" w:right="0" w:firstLine="720"/>
        <w:jc w:val="both"/>
        <w:rPr/>
      </w:pPr>
      <w:r>
        <w:rPr/>
        <w:t>​</w:t>
      </w:r>
    </w:p>
    <w:tbl>
      <w:tblPr>
        <w:tblW w:w="7275" w:type="dxa"/>
        <w:jc w:val="left"/>
        <w:tblInd w:w="0" w:type="dxa"/>
        <w:tblLayout w:type="fixed"/>
        <w:tblCellMar>
          <w:top w:w="0" w:type="dxa"/>
          <w:left w:w="0" w:type="dxa"/>
          <w:bottom w:w="0" w:type="dxa"/>
          <w:right w:w="0" w:type="dxa"/>
        </w:tblCellMar>
      </w:tblPr>
      <w:tblGrid>
        <w:gridCol w:w="2101"/>
        <w:gridCol w:w="2324"/>
        <w:gridCol w:w="1233"/>
        <w:gridCol w:w="1617"/>
      </w:tblGrid>
      <w:tr>
        <w:trPr/>
        <w:tc>
          <w:tcPr>
            <w:tcW w:w="2101" w:type="dxa"/>
            <w:tcBorders/>
            <w:vAlign w:val="center"/>
          </w:tcPr>
          <w:p>
            <w:pPr>
              <w:pStyle w:val="TableContents"/>
              <w:bidi w:val="0"/>
              <w:spacing w:before="0" w:after="0"/>
              <w:ind w:left="0" w:right="0" w:hanging="0"/>
              <w:jc w:val="left"/>
              <w:rPr/>
            </w:pPr>
            <w:r>
              <w:rPr/>
              <w:t>​</w:t>
            </w:r>
          </w:p>
        </w:tc>
        <w:tc>
          <w:tcPr>
            <w:tcW w:w="2324"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1617"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left"/>
              <w:rPr/>
            </w:pPr>
            <w:r>
              <w:rPr/>
              <w:t> </w:t>
            </w:r>
          </w:p>
        </w:tc>
        <w:tc>
          <w:tcPr>
            <w:tcW w:w="1617"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pPr>
            <w:r>
              <w:rPr/>
              <w:t>​</w:t>
            </w:r>
          </w:p>
        </w:tc>
        <w:tc>
          <w:tcPr>
            <w:tcW w:w="517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DISH NETWORK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HUGHES SATELLITE SYSTEMS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DISH DBS CORPORATION</w:t>
            </w:r>
          </w:p>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2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Dean A. Manson</w:t>
            </w:r>
          </w:p>
        </w:tc>
      </w:tr>
      <w:tr>
        <w:trPr/>
        <w:tc>
          <w:tcPr>
            <w:tcW w:w="2101"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Dean A. Manson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Secretary</w:t>
            </w:r>
          </w:p>
        </w:tc>
      </w:tr>
      <w:tr>
        <w:trPr/>
        <w:tc>
          <w:tcPr>
            <w:tcW w:w="2101"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lineRule="auto" w:line="328" w:before="0" w:after="0"/>
        <w:ind w:left="0" w:right="0" w:hanging="0"/>
        <w:jc w:val="right"/>
        <w:rPr>
          <w:rFonts w:ascii="Arial;Helvetica;sans-serif" w:hAnsi="Arial;Helvetica;sans-serif"/>
          <w:b/>
          <w:sz w:val="22"/>
        </w:rPr>
      </w:pPr>
      <w:bookmarkStart w:id="67" w:name="tmb-20251106xex99.htm"/>
      <w:bookmarkStart w:id="68" w:name="kstmb20251106xex99"/>
      <w:bookmarkEnd w:id="67"/>
      <w:bookmarkEnd w:id="68"/>
      <w:r>
        <w:rPr>
          <w:rFonts w:ascii="Arial;Helvetica;sans-serif" w:hAnsi="Arial;Helvetica;sans-serif"/>
          <w:b/>
          <w:sz w:val="22"/>
        </w:rPr>
        <w:t>Exhibit 99.1</w:t>
      </w:r>
      <w:r>
        <w:br w:type="page"/>
      </w:r>
    </w:p>
    <w:p>
      <w:pPr>
        <w:pStyle w:val="TextBody"/>
        <w:pBdr/>
        <w:shd w:fill="FFFFFF" w:val="clear"/>
        <w:bidi w:val="0"/>
        <w:spacing w:lineRule="auto" w:line="285" w:before="0" w:after="0"/>
        <w:ind w:left="0" w:right="0" w:hanging="0"/>
        <w:jc w:val="center"/>
        <w:rPr>
          <w:rFonts w:ascii="Proxima Nova" w:hAnsi="Proxima Nova"/>
          <w:b/>
          <w:color w:val="222222"/>
          <w:sz w:val="24"/>
        </w:rPr>
      </w:pPr>
      <w:r>
        <w:rPr>
          <w:rFonts w:ascii="Proxima Nova" w:hAnsi="Proxima Nova"/>
          <w:b/>
          <w:color w:val="222222"/>
          <w:sz w:val="24"/>
        </w:rPr>
        <w:t>EchoStar Agrees to Sell Full Unpaired AWS-3 Spectrum License Portfolio to SpaceX</w:t>
      </w:r>
    </w:p>
    <w:p>
      <w:pPr>
        <w:pStyle w:val="TextBody"/>
        <w:pBdr/>
        <w:shd w:fill="FFFFFF" w:val="clear"/>
        <w:bidi w:val="0"/>
        <w:spacing w:lineRule="auto" w:line="328" w:before="0" w:after="0"/>
        <w:ind w:left="0" w:right="0" w:hanging="0"/>
        <w:jc w:val="center"/>
        <w:rPr>
          <w:color w:val="222222"/>
        </w:rPr>
      </w:pPr>
      <w:r>
        <w:rPr>
          <w:color w:val="222222"/>
        </w:rPr>
        <w:t>​</w:t>
      </w:r>
    </w:p>
    <w:p>
      <w:pPr>
        <w:pStyle w:val="TextBody"/>
        <w:pBdr/>
        <w:shd w:fill="FFFFFF" w:val="clear"/>
        <w:bidi w:val="0"/>
        <w:spacing w:lineRule="auto" w:line="285" w:before="0" w:after="0"/>
        <w:ind w:left="0" w:right="0" w:hanging="0"/>
        <w:jc w:val="center"/>
        <w:rPr>
          <w:rFonts w:ascii="Proxima Nova" w:hAnsi="Proxima Nova"/>
          <w:i/>
          <w:color w:val="222222"/>
          <w:sz w:val="22"/>
        </w:rPr>
      </w:pPr>
      <w:r>
        <w:rPr>
          <w:rFonts w:ascii="Proxima Nova" w:hAnsi="Proxima Nova"/>
          <w:i/>
          <w:color w:val="222222"/>
          <w:sz w:val="22"/>
        </w:rPr>
        <w:t>With this unpaired AWS-3 spectrum, in addition to the AWS-4 and H-block spectrum licenses, SpaceX to develop and deploy a next-generation Starlink Direct to Cell constellation.</w:t>
      </w:r>
    </w:p>
    <w:p>
      <w:pPr>
        <w:pStyle w:val="TextBody"/>
        <w:pBdr/>
        <w:shd w:fill="FFFFFF" w:val="clear"/>
        <w:bidi w:val="0"/>
        <w:spacing w:lineRule="auto" w:line="328" w:before="0" w:after="0"/>
        <w:ind w:left="0" w:right="0" w:hanging="0"/>
        <w:jc w:val="left"/>
        <w:rPr>
          <w:color w:val="222222"/>
        </w:rPr>
      </w:pPr>
      <w:r>
        <w:rPr>
          <w:color w:val="222222"/>
        </w:rPr>
        <w:t>​</w:t>
      </w:r>
    </w:p>
    <w:p>
      <w:pPr>
        <w:pStyle w:val="TextBody"/>
        <w:pBdr/>
        <w:shd w:fill="FFFFFF" w:val="clear"/>
        <w:bidi w:val="0"/>
        <w:spacing w:lineRule="auto" w:line="285" w:before="0" w:after="0"/>
        <w:ind w:left="0" w:right="0" w:hanging="0"/>
        <w:jc w:val="left"/>
        <w:rPr>
          <w:rFonts w:ascii="Arial;Helvetica;sans-serif" w:hAnsi="Arial;Helvetica;sans-serif"/>
          <w:sz w:val="22"/>
        </w:rPr>
      </w:pPr>
      <w:r>
        <w:rPr>
          <w:rFonts w:ascii="Proxima Nova" w:hAnsi="Proxima Nova"/>
          <w:b/>
          <w:color w:val="222222"/>
          <w:sz w:val="22"/>
        </w:rPr>
        <w:t>ENGLEWOOD, Colo. and HAWTHORNE, Calif., Nov. 6, 2025 --</w:t>
      </w:r>
      <w:r>
        <w:rPr>
          <w:rFonts w:ascii="Arial;Helvetica;sans-serif" w:hAnsi="Arial;Helvetica;sans-serif"/>
          <w:color w:val="222222"/>
          <w:sz w:val="22"/>
        </w:rPr>
        <w:t xml:space="preserve"> </w:t>
      </w:r>
      <w:r>
        <w:rPr>
          <w:rFonts w:ascii="Proxima Nova" w:hAnsi="Proxima Nova"/>
          <w:color w:val="222222"/>
          <w:sz w:val="22"/>
        </w:rPr>
        <w:t>EchoStar has entered into an amended definitive agreement with SpaceX to sell the company's unpaired AWS-3 licenses for approximately $2.6 billion in SpaceX stock valued as of September 2025. This transaction builds on the agreement the companies entered into in September. EchoStar’s unpaired AWS-3 licenses are nationwide and are part of 3GPP Band 70n (1695-1710 MHz uplink).</w:t>
      </w:r>
    </w:p>
    <w:p>
      <w:pPr>
        <w:pStyle w:val="TextBody"/>
        <w:pBdr/>
        <w:shd w:fill="FFFFFF" w:val="clear"/>
        <w:bidi w:val="0"/>
        <w:spacing w:lineRule="auto" w:line="285" w:before="0" w:after="0"/>
        <w:ind w:left="0" w:right="0" w:hanging="0"/>
        <w:jc w:val="left"/>
        <w:rPr>
          <w:color w:val="313131"/>
        </w:rPr>
      </w:pPr>
      <w:r>
        <w:rPr>
          <w:color w:val="313131"/>
        </w:rPr>
        <w:t>“</w:t>
      </w:r>
      <w:r>
        <w:rPr>
          <w:rFonts w:ascii="Proxima Nova" w:hAnsi="Proxima Nova"/>
          <w:color w:val="313131"/>
          <w:sz w:val="22"/>
        </w:rPr>
        <w:t>This transaction with SpaceX, in addition to our previously announced spectrum transactions and commercial agreements, will strengthen EchoStar’s ability to develop new business opportunities and growth in value for our shareholders,” said Hamid Akhavan, CEO, EchoStar Capital. “The combination of AWS-3 uplink, AWS-4 and H-block spectrum from EchoStar with the rocket launch and satellite manufacturing capabilities from SpaceX accelerates the realization of powerful and economical direct-to-cell service offerings for consumers and enterprises worldwide, including our Boost Mobile customers.”</w:t>
      </w:r>
    </w:p>
    <w:p>
      <w:pPr>
        <w:pStyle w:val="TextBody"/>
        <w:pBdr/>
        <w:shd w:fill="FFFFFF" w:val="clear"/>
        <w:bidi w:val="0"/>
        <w:spacing w:lineRule="auto" w:line="285" w:before="0" w:after="0"/>
        <w:ind w:left="0" w:right="0" w:hanging="0"/>
        <w:jc w:val="left"/>
        <w:rPr>
          <w:rFonts w:ascii="Proxima Nova" w:hAnsi="Proxima Nova"/>
          <w:color w:val="222222"/>
          <w:sz w:val="22"/>
        </w:rPr>
      </w:pPr>
      <w:r>
        <w:rPr>
          <w:rFonts w:ascii="Proxima Nova" w:hAnsi="Proxima Nova"/>
          <w:color w:val="222222"/>
          <w:sz w:val="22"/>
        </w:rPr>
        <w:t>Closing of the proposed transaction will occur after all required regulatory approvals are received and other closing conditions are satisfied.</w:t>
      </w:r>
    </w:p>
    <w:p>
      <w:pPr>
        <w:pStyle w:val="TextBody"/>
        <w:pBdr/>
        <w:shd w:fill="FFFFFF" w:val="clear"/>
        <w:bidi w:val="0"/>
        <w:spacing w:lineRule="auto" w:line="285" w:before="0" w:after="0"/>
        <w:ind w:left="0" w:right="0" w:hanging="0"/>
        <w:jc w:val="left"/>
        <w:rPr>
          <w:rFonts w:ascii="Proxima Nova" w:hAnsi="Proxima Nova"/>
          <w:color w:val="222222"/>
          <w:sz w:val="22"/>
        </w:rPr>
      </w:pPr>
      <w:r>
        <w:rPr>
          <w:rFonts w:ascii="Proxima Nova" w:hAnsi="Proxima Nova"/>
          <w:color w:val="222222"/>
          <w:sz w:val="22"/>
        </w:rPr>
        <w:t>Current operations of EchoStar's DISH TV, Sling TV, Boost Mobile and Hughes will not be impacted by this transaction.</w:t>
      </w:r>
    </w:p>
    <w:p>
      <w:pPr>
        <w:pStyle w:val="TextBody"/>
        <w:pBdr/>
        <w:shd w:fill="FFFFFF" w:val="clear"/>
        <w:bidi w:val="0"/>
        <w:spacing w:lineRule="auto" w:line="328" w:before="0" w:after="0"/>
        <w:ind w:left="0" w:right="0" w:hanging="0"/>
        <w:jc w:val="left"/>
        <w:rPr>
          <w:color w:val="222222"/>
        </w:rPr>
      </w:pPr>
      <w:r>
        <w:rPr>
          <w:color w:val="222222"/>
        </w:rPr>
        <w:t>​</w:t>
      </w:r>
    </w:p>
    <w:p>
      <w:pPr>
        <w:pStyle w:val="TextBody"/>
        <w:pBdr/>
        <w:shd w:fill="FFFFFF" w:val="clear"/>
        <w:bidi w:val="0"/>
        <w:spacing w:lineRule="auto" w:line="285" w:before="0" w:after="0"/>
        <w:ind w:left="0" w:right="0" w:hanging="0"/>
        <w:jc w:val="left"/>
        <w:rPr>
          <w:rFonts w:ascii="Arial;Helvetica;sans-serif" w:hAnsi="Arial;Helvetica;sans-serif"/>
          <w:sz w:val="22"/>
        </w:rPr>
      </w:pPr>
      <w:r>
        <w:rPr>
          <w:rFonts w:ascii="Proxima Nova" w:hAnsi="Proxima Nova"/>
          <w:b/>
          <w:color w:val="222222"/>
          <w:sz w:val="22"/>
        </w:rPr>
        <w:t>About EchoStar Corporation</w:t>
        <w:br/>
      </w:r>
      <w:r>
        <w:rPr>
          <w:rFonts w:ascii="Proxima Nova" w:hAnsi="Proxima Nova"/>
          <w:color w:val="222222"/>
          <w:sz w:val="22"/>
        </w:rPr>
        <w:t xml:space="preserve">EchoStar Corporation (Nasdaq: </w:t>
      </w:r>
      <w:r>
        <w:rPr>
          <w:rFonts w:ascii="Proxima Nova" w:hAnsi="Proxima Nova"/>
          <w:b/>
          <w:color w:val="467886"/>
          <w:sz w:val="22"/>
        </w:rPr>
        <w:t>SATS</w:t>
      </w:r>
      <w:r>
        <w:rPr>
          <w:rFonts w:ascii="Nova Mono" w:hAnsi="Nova Mono"/>
          <w:color w:val="222222"/>
          <w:sz w:val="22"/>
        </w:rPr>
        <w:t xml:space="preserve">) </w:t>
      </w:r>
      <w:r>
        <w:rPr>
          <w:rFonts w:ascii="Proxima Nova" w:hAnsi="Proxima Nova"/>
          <w:color w:val="222222"/>
          <w:sz w:val="22"/>
        </w:rPr>
        <w:t>is a premier provider of technology, networking services, television entertainment and connectivity, offering consumer, enterprise, operator and government solutions worldwide under its EchoStar®, Boost Mobile®, Sling TV, DISH TV, Hughes®, HughesNet®, HughesON™, and JUPITER™ brands. In Europe, EchoStar operates under its EchoStar Mobile Limited subsidiary and in Australia, the company operates as EchoStar Global Australia. For more information, visit</w:t>
      </w:r>
      <w:r>
        <w:rPr>
          <w:rFonts w:ascii="Arial;Helvetica;sans-serif" w:hAnsi="Arial;Helvetica;sans-serif"/>
          <w:color w:val="222222"/>
          <w:sz w:val="22"/>
        </w:rPr>
        <w:t xml:space="preserve"> </w:t>
      </w:r>
      <w:r>
        <w:rPr>
          <w:rFonts w:ascii="Proxima Nova" w:hAnsi="Proxima Nova"/>
          <w:color w:val="222222"/>
          <w:sz w:val="22"/>
        </w:rPr>
        <w:t>www.echostar.com</w:t>
      </w:r>
      <w:r>
        <w:rPr>
          <w:rFonts w:ascii="Arial;Helvetica;sans-serif" w:hAnsi="Arial;Helvetica;sans-serif"/>
          <w:color w:val="222222"/>
          <w:sz w:val="22"/>
        </w:rPr>
        <w:t xml:space="preserve"> </w:t>
      </w:r>
      <w:r>
        <w:rPr>
          <w:rFonts w:ascii="Proxima Nova" w:hAnsi="Proxima Nova"/>
          <w:color w:val="222222"/>
          <w:sz w:val="22"/>
        </w:rPr>
        <w:t>and follow EchoStar on X (Twitter) and LinkedIn.</w:t>
      </w:r>
    </w:p>
    <w:p>
      <w:pPr>
        <w:pStyle w:val="TextBody"/>
        <w:pBdr/>
        <w:shd w:fill="FFFFFF" w:val="clear"/>
        <w:bidi w:val="0"/>
        <w:spacing w:lineRule="auto" w:line="285" w:before="0" w:after="0"/>
        <w:ind w:left="0" w:right="0" w:hanging="0"/>
        <w:jc w:val="left"/>
        <w:rPr>
          <w:rFonts w:ascii="Proxima Nova" w:hAnsi="Proxima Nova"/>
          <w:color w:val="222222"/>
          <w:sz w:val="22"/>
        </w:rPr>
      </w:pPr>
      <w:r>
        <w:rPr>
          <w:rFonts w:ascii="Proxima Nova" w:hAnsi="Proxima Nova"/>
          <w:color w:val="222222"/>
          <w:sz w:val="22"/>
        </w:rPr>
        <w:t>©2025 EchoStar, Hughes, HughesNet, DISH and Boost Mobile are registered trademarks of one or more affiliate companies of EchoStar Corp.</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0" w:right="0" w:hanging="0"/>
        <w:jc w:val="right"/>
        <w:rPr>
          <w:rFonts w:ascii="Arial;Helvetica;sans-serif" w:hAnsi="Arial;Helvetica;sans-serif"/>
          <w:b/>
          <w:sz w:val="22"/>
        </w:rPr>
      </w:pPr>
      <w:r>
        <w:rPr>
          <w:rFonts w:ascii="Arial;Helvetica;sans-serif" w:hAnsi="Arial;Helvetica;sans-serif"/>
          <w:b/>
          <w:sz w:val="22"/>
        </w:rPr>
        <w:t>Exhibit 99.1</w:t>
      </w:r>
    </w:p>
    <w:p>
      <w:pPr>
        <w:pStyle w:val="TextBody"/>
        <w:shd w:fill="FFFFFF" w:val="clear"/>
        <w:bidi w:val="0"/>
        <w:spacing w:lineRule="auto" w:line="285" w:before="0" w:after="160"/>
        <w:ind w:left="0" w:right="0" w:hanging="0"/>
        <w:jc w:val="left"/>
        <w:rPr>
          <w:rFonts w:ascii="Arial;Helvetica;sans-serif" w:hAnsi="Arial;Helvetica;sans-serif"/>
          <w:sz w:val="22"/>
        </w:rPr>
      </w:pPr>
      <w:r>
        <w:rPr>
          <w:rFonts w:ascii="Proxima Nova" w:hAnsi="Proxima Nova"/>
          <w:b/>
          <w:color w:val="222222"/>
          <w:sz w:val="22"/>
        </w:rPr>
        <w:t>About SpaceX</w:t>
        <w:br/>
      </w:r>
      <w:r>
        <w:rPr>
          <w:rFonts w:ascii="Proxima Nova" w:hAnsi="Proxima Nova"/>
          <w:color w:val="222222"/>
          <w:sz w:val="22"/>
        </w:rPr>
        <w:t>SpaceX designs, manufactures, and launches the world's most advanced rockets and spacecraft. The company was founded in 2002 to revolutionize space technology, with the ultimate goal of making life multiplanetary. As the world's leading provider of launch services, SpaceX is leveraging its deep experience with both spacecraft and on-orbit operations to deploy the world's most advanced internet and Direct to Cell networks. Engineered to end mobile dead zones around the world, Starlink's satellites with Direct to Cell capabilities enable ubiquitous access to texting, calling, and browsing wherever you may be on land, lakes, or coastal waters.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Proxima Nova">
    <w:charset w:val="01"/>
    <w:family w:val="auto"/>
    <w:pitch w:val="default"/>
  </w:font>
  <w:font w:name="Nova Mon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1761</Words>
  <Characters>10223</Characters>
  <CharactersWithSpaces>12046</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