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18, 2026 (June 17,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color w:val="auto"/>
              </w:rPr>
              <w:t>(Commission File Number)</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0" w:type="dxa"/>
            <w:vAlign w:val="bottom"/>
            <w:vMerge w:val="restart"/>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Pr>
          <w:p>
            <w:pPr>
              <w:jc w:val="center"/>
              <w:ind w:right="21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color w:val="auto"/>
              </w:rPr>
              <w:t>(303) 723-1000</w:t>
            </w:r>
          </w:p>
        </w:tc>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180" w:type="dxa"/>
            <w:vAlign w:val="bottom"/>
            <w:gridSpan w:val="3"/>
          </w:tcPr>
          <w:p>
            <w:pPr>
              <w:jc w:val="center"/>
              <w:ind w:right="13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20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333-179121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498475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113030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22222"/>
        </w:rPr>
        <w:t>On June 17, 2026, EchoStar Corporation’s (“EchoStar” and, together with its subsidiaries, the “Company”) subsidiary, DISH DBS Corporation (“DBS”), notified the trustees for the 5.25% secured notes due 2026 (the “2026 Notes”), 5.75% secured notes due 2028 (the “2028 Notes”) and 5.125% unsecured notes due 2029 (the “2029 Notes, and collectively with the 2026 Notes and the 2028 Notes, the “DBS Notes”) issued by DBS, that, on June 18, 2026, DBS would make the scheduled interest payments originally due on June 1, 2026, including interest on such amount. Such payments are being made on June 18, 2026, within the applicable 30-day grace periods to make such interest payments before such non-payments would constitute an Event of Default (as defined in the relevant indentures governing such notes).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22222"/>
        </w:rPr>
        <w:t>As previously disclosed, EchoStar elected not to make the interest payments on the due date to defer liquidity utilization pending the receipt of net closing proceeds of $20.25 billion from the AT&amp;T Transactions (as defined in EchoStar’s SEC filings). The AT&amp;T Transactions have received regulatory approvals from both the Federal Communications Commission (FCC) and the Department of Justice (DOJ); however, the FCC’s approval remains subject to the FCC’s order becoming final. No applications for review or petitions for reconsideration of the FCC approval order were filed by the deadline. Consummation of the AT&amp;T Transactions remains subject to the satisfaction or waiver of certain other closing conditions as described in EchoStar’s Current Report on Form 8-K filed on August 26, 2025. Although the AT&amp;T Transactions have not closed, and it is possible that such closing could be delayed, DBS has determined that it should in good faith cure the non-payment defaults under the indentures by making the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1059180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347"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58"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38"/>
        </w:trPr>
        <w:tc>
          <w:tcPr>
            <w:tcW w:w="3480" w:type="dxa"/>
            <w:vAlign w:val="bottom"/>
          </w:tcPr>
          <w:p>
            <w:pPr>
              <w:spacing w:after="0"/>
              <w:rPr>
                <w:sz w:val="20"/>
                <w:szCs w:val="20"/>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432"/>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18, 2026</w:t>
            </w: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4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2026-06-18T16:37:18Z</dcterms:created>
  <dcterms:modified xsi:type="dcterms:W3CDTF">2026-06-18T16:37:18Z</dcterms:modified>
</cp:coreProperties>
</file>