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42026_100746.xml.htm"/>
      <w:bookmarkStart w:id="1" w:name="ksform407142026_1007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EchoStar CORP</w:t>
              </w:r>
            </w:hyperlink>
            <w:r>
              <w:rPr/>
              <w:t xml:space="preserve"> [ </w:t>
            </w:r>
            <w:r>
              <w:rPr>
                <w:rFonts w:ascii="Times;serif" w:hAnsi="Times;serif"/>
                <w:color w:val="0000FF"/>
                <w:sz w:val="24"/>
                <w:shd w:fill="FFFFFF" w:val="clear"/>
              </w:rPr>
              <w:t>ECHO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CHAIRMAN, PRES and CEO</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06"/>
        <w:gridCol w:w="903"/>
        <w:gridCol w:w="772"/>
        <w:gridCol w:w="600"/>
        <w:gridCol w:w="349"/>
        <w:gridCol w:w="807"/>
        <w:gridCol w:w="457"/>
        <w:gridCol w:w="619"/>
        <w:gridCol w:w="1367"/>
        <w:gridCol w:w="1001"/>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0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8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0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11,140,269</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11,404</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(1)</w:t>
            </w:r>
            <w:r>
              <w:rPr/>
              <w:t xml:space="preserve"> </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2,148</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(3)</w:t>
            </w:r>
            <w:r>
              <w:rPr/>
              <w:t xml:space="preserve"> </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11,921</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(4)</w:t>
            </w:r>
            <w:r>
              <w:rPr/>
              <w:t xml:space="preserve"> </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766,443</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(5)</w:t>
            </w:r>
            <w:r>
              <w:rPr/>
              <w:t xml:space="preserve"> </w:t>
            </w:r>
          </w:p>
        </w:tc>
      </w:tr>
      <w:tr>
        <w:trPr/>
        <w:tc>
          <w:tcPr>
            <w:tcW w:w="240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2,350,696</w:t>
            </w:r>
          </w:p>
        </w:tc>
        <w:tc>
          <w:tcPr>
            <w:tcW w:w="10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(6)</w:t>
            </w:r>
            <w:r>
              <w:rPr/>
              <w:t xml:space="preserve"> </w:t>
            </w:r>
          </w:p>
        </w:tc>
      </w:tr>
      <w:tr>
        <w:trPr/>
        <w:tc>
          <w:tcPr>
            <w:tcW w:w="240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1,551,355</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I</w:t>
            </w:r>
            <w:r>
              <w:rPr>
                <w:rFonts w:ascii="Times;serif" w:hAnsi="Times;serif"/>
                <w:color w:val="008000"/>
                <w:position w:val="7"/>
                <w:sz w:val="16"/>
                <w:sz w:val="20"/>
                <w:shd w:fill="FFFFFF" w:val="clear"/>
              </w:rPr>
              <w:t>(7)</w:t>
            </w:r>
            <w:r>
              <w:rPr/>
              <w:t xml:space="preserve"> </w:t>
            </w:r>
          </w:p>
        </w:tc>
      </w:tr>
    </w:tbl>
    <w:tbl>
      <w:tblPr>
        <w:tblW w:w="1382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1071"/>
        <w:gridCol w:w="1071"/>
        <w:gridCol w:w="906"/>
        <w:gridCol w:w="801"/>
        <w:gridCol w:w="891"/>
        <w:gridCol w:w="1221"/>
        <w:gridCol w:w="801"/>
        <w:gridCol w:w="1071"/>
        <w:gridCol w:w="831"/>
        <w:gridCol w:w="846"/>
      </w:tblGrid>
      <w:tr>
        <w:trPr>
          <w:tblHeader w:val="true"/>
        </w:trPr>
        <w:tc>
          <w:tcPr>
            <w:tcW w:w="138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21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21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10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10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2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18,561,842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18,561,842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(9)</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G</w:t>
            </w:r>
            <w:r>
              <w:rPr>
                <w:rFonts w:ascii="Times;serif" w:hAnsi="Times;serif"/>
                <w:color w:val="008000"/>
                <w:position w:val="7"/>
                <w:sz w:val="16"/>
                <w:sz w:val="20"/>
                <w:shd w:fill="FFFFFF" w:val="clear"/>
              </w:rPr>
              <w:t>(9)</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2,622,061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2,622,061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5,010,508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(9)</w:t>
            </w:r>
            <w:r>
              <w:rPr/>
              <w:t xml:space="preserve"> </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15,939,781</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15,939,781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76,457,283</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(6)</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23,097,210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23,097,210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(10)</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14,483,467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14,483,467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(11)</w:t>
            </w:r>
            <w:r>
              <w:rPr/>
              <w:t xml:space="preserve"> </w:t>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8,000,000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(12)</w:t>
            </w:r>
            <w:r>
              <w:rPr/>
              <w:t xml:space="preserve"> </w:t>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Class B Common Stock</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12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4,300,000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4,300,000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I</w:t>
            </w:r>
            <w:r>
              <w:rPr>
                <w:rFonts w:ascii="Times;serif" w:hAnsi="Times;serif"/>
                <w:color w:val="008000"/>
                <w:position w:val="7"/>
                <w:sz w:val="16"/>
                <w:sz w:val="20"/>
                <w:shd w:fill="FFFFFF" w:val="clear"/>
              </w:rPr>
              <w:t>(13)</w:t>
            </w:r>
            <w:r>
              <w:rPr/>
              <w:t xml:space="preserve"> </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ERGEN CHARLES W</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ERGEN CANTEY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9601 S. MERIDIAN BLVD.</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ENGLEWOOD</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80112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By 401(K).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Held by Mrs. Cantey M. Ergen, Mr. Ergen's spouse.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Mrs. Ergen in a 401(k) account.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are owned beneficially by the reporting persons' child.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are held by a charitable foundation. The reporting persons are officers of the charitable foundation and share voting and dispositive power for the foundation.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shares are held by Telluray Holdings, LLC. Mr. Ergen and Mrs. Ergen are the managers of Telluray Holdings, LLC. Mrs. Ergen, as a manager of Telluray Holdings, LLC, has sole voting power over the Class A shares and Class B shares held by Telluray Holdings, LLC, and Mr. Ergen and Mrs. Ergen, as the managers of Telluray Holdings, LLC, share dispositive power over the Class A shares and Class B shares held by Telluray Holdings, LLC.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These shares are beneficially owned indirectly by Mr. Ergen through nXgen Opportunities, LLC, which controls CONX Corp. The reporting persons disclaim beneficial ownership of the shares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 holder of Class B shares may elect to convert any or all of their Class B shares into an equal number of Class A shares at any time for no additional consideration.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Pursuant to the terms of the Ergen Two-Year July 2024 SATS GRAT (the "2024 July GRAT"), on July 10, 2026, the 2024 July GRAT: (i) distributed 2,622,061 Class B shares held by the 2024 July GRAT to Mr. Ergen as an annuity; and (ii) contributed the remaining 15,939,781 to Telluray Holdings, LLC in exchange for membership units in Telluray Holdings and the Two-Year July 2024 GRAT expired in accordance with its terms.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On May 13, 2025, Mr. Ergen established the Ergen Two-Year May 2025 SATS GRAT (the "2025 May GRAT") and contributed 26,000,000 Class B shares to the 2025 May GRAT. The 2025 May GRAT currently holds 23,097,210 Class B shares. The 2025 May GRAT is scheduled to expire in accordance with its terms on May 13, 2027. Mrs. Cantey M. Ergen serves as the trustee of the 2025 May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11. On June 26, 2025, Mr. Ergen established the Ergen Two-Year June 2025 SATS GRAT (the "2025 June GRAT") and contributed 16,800,000 Class B shares to the 2025 June GRAT. The 2025 June GRAT currently holds 14,483,467 Class B shares. The 2025 June GRAT is scheduled to expire in accordance with its terms on June 26, 2027. Mrs. Cantey M. Ergen serves at the trustee of the 2025 June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12. On July 29, 2025, Mr. Ergen established the Ergen Two-Year July 2025 SATS GRAT (the "2025 July GRAT") and contributed 8,000,000 Class B shares to the 2025 July GRAT. The 2025 July GRAT is scheduled to expire in accordance with its terms on July 29, 2027. Mrs. Cantey M. Ergen serves as the trustee of the 2025 July GRAT.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13. On June 15, 2026, Mr. Ergen established the Ergen Two-Year June 2026 SATS GRAT (the "June 2026 GRAT") and contributed 4,300,000 Class B shares to the June 2026 GRAT. The June 2026 GRAT is scheduled to expire in accordance with its terms on June 15, 2028. Mrs. Cantey M. Ergen serves as the trustee of such GRAT.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Charles W.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Cantey M. Ergen, by Daniel W. Conroy,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904548" TargetMode="External"/><Relationship Id="rId5" Type="http://schemas.openxmlformats.org/officeDocument/2006/relationships/hyperlink" Target="http://www.sec.gov/cgi-bin/browse-edgar?action=getcompany&amp;CIK=000141540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hyperlink" Target="http://www.sec.gov/cgi-bin/browse-edgar?action=getcompany&amp;CIK=0000904548" TargetMode="External"/><Relationship Id="rId11" Type="http://schemas.openxmlformats.org/officeDocument/2006/relationships/hyperlink" Target="http://www.sec.gov/cgi-bin/browse-edgar?action=getcompany&amp;CIK=0001138538"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1377</Words>
  <Characters>6929</Characters>
  <CharactersWithSpaces>8144</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