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18" w:space="1" w:color="000000"/>
        </w:pBdr>
        <w:bidi w:val="0"/>
        <w:spacing w:before="0" w:after="0"/>
        <w:ind w:left="0" w:right="0" w:hanging="0"/>
        <w:jc w:val="left"/>
        <w:rPr/>
      </w:pPr>
      <w:bookmarkStart w:id="0" w:name="tmb-20250602x8k.htm"/>
      <w:bookmarkStart w:id="1" w:name="kstmb20250602x8k"/>
      <w:bookmarkEnd w:id="0"/>
      <w:bookmarkEnd w:id="1"/>
      <w:r>
        <w:rPr/>
        <w:t> </w:t>
      </w:r>
    </w:p>
    <w:p>
      <w:pPr>
        <w:pStyle w:val="TextBody"/>
        <w:pBdr>
          <w:bottom w:val="single" w:sz="8" w:space="1" w:color="000000"/>
        </w:pBdr>
        <w:bidi w:val="0"/>
        <w:spacing w:before="0" w:after="0"/>
        <w:ind w:left="0" w:right="0" w:hanging="0"/>
        <w:jc w:val="left"/>
        <w:rPr/>
      </w:pPr>
      <w:r>
        <w:rPr/>
        <w:t> </w:t>
      </w:r>
    </w:p>
    <w:p>
      <w:pPr>
        <w:pStyle w:val="TextBody"/>
        <w:bidi w:val="0"/>
        <w:spacing w:before="120" w:after="0"/>
        <w:ind w:left="0" w:right="0" w:hanging="0"/>
        <w:jc w:val="center"/>
        <w:rPr>
          <w:rFonts w:ascii="Times New Roman;Times;serif" w:hAnsi="Times New Roman;Times;serif"/>
          <w:sz w:val="24"/>
        </w:rPr>
      </w:pPr>
      <w:r>
        <w:rPr>
          <w:rFonts w:ascii="Times New Roman;Times;serif" w:hAnsi="Times New Roman;Times;serif"/>
          <w:b/>
          <w:sz w:val="28"/>
        </w:rPr>
        <w:t>UNITED STATES</w:t>
        <w:br/>
        <w:t>SECURITIES AND EXCHANGE COMMISSION</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Washington, D.C. 20549</w:t>
      </w:r>
      <w:r>
        <w:rPr>
          <w:rFonts w:ascii="Times New Roman;Times;serif" w:hAnsi="Times New Roman;Times;serif"/>
          <w:sz w:val="24"/>
        </w:rPr>
        <w:t xml:space="preserve"> </w:t>
      </w:r>
    </w:p>
    <w:p>
      <w:pPr>
        <w:pStyle w:val="TextBody"/>
        <w:bidi w:val="0"/>
        <w:spacing w:before="240" w:after="0"/>
        <w:ind w:left="0" w:right="0" w:hanging="0"/>
        <w:jc w:val="center"/>
        <w:rPr>
          <w:rFonts w:ascii="Times New Roman;Times;serif" w:hAnsi="Times New Roman;Times;serif"/>
          <w:sz w:val="28"/>
        </w:rPr>
      </w:pPr>
      <w:r>
        <w:rPr>
          <w:rFonts w:ascii="Times New Roman;Times;serif" w:hAnsi="Times New Roman;Times;serif"/>
          <w:b/>
          <w:sz w:val="28"/>
        </w:rPr>
        <w:t>Form 8-K</w:t>
      </w:r>
      <w:r>
        <w:rPr>
          <w:rFonts w:ascii="Times New Roman;Times;serif" w:hAnsi="Times New Roman;Times;serif"/>
          <w:sz w:val="28"/>
        </w:rPr>
        <w:t xml:space="preserve"> </w:t>
      </w:r>
    </w:p>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b/>
          <w:sz w:val="16"/>
        </w:rPr>
        <w:t>CURRENT REPORT</w:t>
        <w:br/>
        <w:t>Pursuant to Section 13 OR 15(d) of the Securities Exchange Act of 1934</w:t>
      </w:r>
      <w:r>
        <w:rPr>
          <w:rFonts w:ascii="Times New Roman;Times;serif" w:hAnsi="Times New Roman;Times;serif"/>
          <w:sz w:val="16"/>
        </w:rPr>
        <w:t xml:space="preserve"> </w:t>
      </w:r>
    </w:p>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sz w:val="16"/>
        </w:rPr>
        <w:t>Date of Report (Date of earliest event reported): June 2, 2025</w:t>
      </w:r>
    </w:p>
    <w:p>
      <w:pPr>
        <w:pStyle w:val="TextBody"/>
        <w:bidi w:val="0"/>
        <w:spacing w:before="240" w:after="0"/>
        <w:ind w:left="0" w:right="0" w:hanging="0"/>
        <w:jc w:val="center"/>
        <w:rPr>
          <w:rFonts w:ascii="Times New Roman;Times;serif" w:hAnsi="Times New Roman;Times;serif"/>
          <w:b/>
          <w:sz w:val="25"/>
        </w:rPr>
      </w:pPr>
      <w:r>
        <w:rPr>
          <w:rFonts w:ascii="Times New Roman;Times;serif" w:hAnsi="Times New Roman;Times;serif"/>
          <w:b/>
          <w:sz w:val="25"/>
        </w:rPr>
        <w:t>ECHOSTAR CORPORATION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16"/>
        </w:rPr>
        <w:t>001-33807</w:t>
        <w:br/>
      </w:r>
      <w:r>
        <w:rPr>
          <w:rFonts w:ascii="Times New Roman;Times;serif" w:hAnsi="Times New Roman;Times;serif"/>
          <w:sz w:val="16"/>
        </w:rPr>
        <w:t>(Commission File Number)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 w:name="Tc_mSWQfKnnhUmjNciiExVe3w_6_2"/>
      <w:bookmarkStart w:id="3" w:name="Tc_qV2e3lmmSkqPsVi_-jkiyg_6_0"/>
      <w:bookmarkStart w:id="4" w:name="Tc_tOK8SniPVEySdErpTYTd1g_5_0"/>
      <w:bookmarkStart w:id="5" w:name="Tc_cGYTWH2zVkuvSxoKLOTS8A_2_2"/>
      <w:bookmarkStart w:id="6" w:name="Tc_aO491hyAWUKAspYMfA1iig_2_0"/>
      <w:bookmarkStart w:id="7" w:name="_70606380_cd8d_438d_af56_53cc3d046862"/>
      <w:bookmarkStart w:id="8" w:name="Tc_mSWQfKnnhUmjNciiExVe3w_6_2"/>
      <w:bookmarkStart w:id="9" w:name="Tc_qV2e3lmmSkqPsVi_-jkiyg_6_0"/>
      <w:bookmarkStart w:id="10" w:name="Tc_tOK8SniPVEySdErpTYTd1g_5_0"/>
      <w:bookmarkStart w:id="11" w:name="Tc_cGYTWH2zVkuvSxoKLOTS8A_2_2"/>
      <w:bookmarkStart w:id="12" w:name="Tc_aO491hyAWUKAspYMfA1iig_2_0"/>
      <w:bookmarkStart w:id="13" w:name="_70606380_cd8d_438d_af56_53cc3d046862"/>
      <w:bookmarkEnd w:id="8"/>
      <w:bookmarkEnd w:id="9"/>
      <w:bookmarkEnd w:id="10"/>
      <w:bookmarkEnd w:id="11"/>
      <w:bookmarkEnd w:id="12"/>
      <w:bookmarkEnd w:id="13"/>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Nevada</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26-1232727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120" w:after="0"/>
        <w:ind w:left="0" w:right="0" w:hanging="0"/>
        <w:jc w:val="center"/>
        <w:rPr>
          <w:rFonts w:ascii="Times New Roman;Times;serif" w:hAnsi="Times New Roman;Times;serif"/>
          <w:sz w:val="16"/>
        </w:rPr>
      </w:pPr>
      <w:r>
        <w:rPr>
          <w:rFonts w:ascii="Times New Roman;Times;serif" w:hAnsi="Times New Roman;Times;serif"/>
          <w:sz w:val="16"/>
        </w:rPr>
        <w:t>(303) 723-1000</w:t>
        <w:br/>
        <w:t>(Registrant’s telephone number, including area code)</w:t>
      </w:r>
    </w:p>
    <w:p>
      <w:pPr>
        <w:pStyle w:val="TextBody"/>
        <w:bidi w:val="0"/>
        <w:spacing w:before="12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4" w:name="Tc_nXBKJ2MpZkCYP3XiSFurGQ_2_4"/>
      <w:bookmarkStart w:id="15" w:name="Tc_H4odUy7iEE-Cvz2LoV6o9A_1_4"/>
      <w:bookmarkStart w:id="16" w:name="Tc_-6QZhOxwY0ml9TqGw_q7ig_1_2"/>
      <w:bookmarkStart w:id="17" w:name="Tc_Zf6MX3bXF0miTn0BEKdl_w_1_0"/>
      <w:bookmarkStart w:id="18" w:name="_13e9416e_f6e1_43d6_8ee3_60fcdb3aae5a"/>
      <w:bookmarkStart w:id="19" w:name="Tc_nXBKJ2MpZkCYP3XiSFurGQ_2_4"/>
      <w:bookmarkStart w:id="20" w:name="Tc_H4odUy7iEE-Cvz2LoV6o9A_1_4"/>
      <w:bookmarkStart w:id="21" w:name="Tc_-6QZhOxwY0ml9TqGw_q7ig_1_2"/>
      <w:bookmarkStart w:id="22" w:name="Tc_Zf6MX3bXF0miTn0BEKdl_w_1_0"/>
      <w:bookmarkStart w:id="23" w:name="_13e9416e_f6e1_43d6_8ee3_60fcdb3aae5a"/>
      <w:bookmarkEnd w:id="19"/>
      <w:bookmarkEnd w:id="20"/>
      <w:bookmarkEnd w:id="21"/>
      <w:bookmarkEnd w:id="22"/>
      <w:bookmarkEnd w:id="23"/>
    </w:p>
    <w:tbl>
      <w:tblPr>
        <w:tblW w:w="7961" w:type="dxa"/>
        <w:jc w:val="left"/>
        <w:tblInd w:w="0" w:type="dxa"/>
        <w:tblLayout w:type="fixed"/>
        <w:tblCellMar>
          <w:top w:w="0" w:type="dxa"/>
          <w:left w:w="0" w:type="dxa"/>
          <w:bottom w:w="0" w:type="dxa"/>
          <w:right w:w="0" w:type="dxa"/>
        </w:tblCellMar>
      </w:tblPr>
      <w:tblGrid>
        <w:gridCol w:w="2971"/>
        <w:gridCol w:w="109"/>
        <w:gridCol w:w="1456"/>
        <w:gridCol w:w="109"/>
        <w:gridCol w:w="3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bottom w:val="single" w:sz="2" w:space="0" w:color="000000"/>
            </w:tcBorders>
            <w:tcMar>
              <w:bottom w:w="28" w:type="dxa"/>
            </w:tcMar>
            <w:vAlign w:val="center"/>
          </w:tcPr>
          <w:p>
            <w:pPr>
              <w:pStyle w:val="TableContents"/>
              <w:pBdr/>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pBdr/>
              <w:bidi w:val="0"/>
              <w:spacing w:lineRule="atLeast" w:line="142"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pBdr/>
              <w:bidi w:val="0"/>
              <w:spacing w:lineRule="atLeast" w:line="142"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971"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$0.001 par value</w:t>
            </w:r>
          </w:p>
        </w:tc>
        <w:tc>
          <w:tcPr>
            <w:tcW w:w="109" w:type="dxa"/>
            <w:tcBorders/>
            <w:vAlign w:val="center"/>
          </w:tcPr>
          <w:p>
            <w:pPr>
              <w:pStyle w:val="TableContents"/>
              <w:pBdr/>
              <w:bidi w:val="0"/>
              <w:spacing w:lineRule="atLeast" w:line="180" w:before="0" w:after="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SATS</w:t>
            </w:r>
          </w:p>
        </w:tc>
        <w:tc>
          <w:tcPr>
            <w:tcW w:w="109" w:type="dxa"/>
            <w:tcBorders/>
            <w:vAlign w:val="center"/>
          </w:tcPr>
          <w:p>
            <w:pPr>
              <w:pStyle w:val="TableContents"/>
              <w:pBdr/>
              <w:bidi w:val="0"/>
              <w:spacing w:lineRule="atLeast" w:line="180"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4"/>
              </w:rPr>
            </w:pPr>
            <w:r>
              <w:rPr>
                <w:rFonts w:ascii="Times New Roman;Times;serif" w:hAnsi="Times New Roman;Times;serif"/>
                <w:sz w:val="16"/>
              </w:rPr>
              <w:t>The Nasdaq</w:t>
            </w:r>
            <w:r>
              <w:rPr>
                <w:rFonts w:ascii="Times New Roman;Times;serif" w:hAnsi="Times New Roman;Times;serif"/>
                <w:sz w:val="24"/>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5"/>
        </w:rPr>
      </w:pPr>
      <w:r>
        <w:rPr>
          <w:rFonts w:ascii="Times New Roman;Times;serif" w:hAnsi="Times New Roman;Times;serif"/>
          <w:b/>
          <w:sz w:val="25"/>
        </w:rPr>
        <w:t>DISH NETWORK CORPORATION</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tLeast" w:line="201"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001-39144</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 w:name="Tc_5s2QWj_9nUiDnTO-9AQtKg_6_2"/>
      <w:bookmarkStart w:id="25" w:name="Tc_QPMv75b9kkSbcMXpB666XA_6_0"/>
      <w:bookmarkStart w:id="26" w:name="Tc_ESqshBmt3E2IJzWcw4NWFg_5_0"/>
      <w:bookmarkStart w:id="27" w:name="Tc_27ke-yJ-pE-WydAImYC73g_2_2"/>
      <w:bookmarkStart w:id="28" w:name="Tc_WjgG2mIt-EaEB77PoSa8Gw_2_0"/>
      <w:bookmarkStart w:id="29" w:name="_da0eec2a_924e_4732_99b3_c20ff1720be6"/>
      <w:bookmarkStart w:id="30" w:name="Tc_5s2QWj_9nUiDnTO-9AQtKg_6_2"/>
      <w:bookmarkStart w:id="31" w:name="Tc_QPMv75b9kkSbcMXpB666XA_6_0"/>
      <w:bookmarkStart w:id="32" w:name="Tc_ESqshBmt3E2IJzWcw4NWFg_5_0"/>
      <w:bookmarkStart w:id="33" w:name="Tc_27ke-yJ-pE-WydAImYC73g_2_2"/>
      <w:bookmarkStart w:id="34" w:name="Tc_WjgG2mIt-EaEB77PoSa8Gw_2_0"/>
      <w:bookmarkStart w:id="35" w:name="_da0eec2a_924e_4732_99b3_c20ff1720be6"/>
      <w:bookmarkEnd w:id="30"/>
      <w:bookmarkEnd w:id="31"/>
      <w:bookmarkEnd w:id="32"/>
      <w:bookmarkEnd w:id="33"/>
      <w:bookmarkEnd w:id="34"/>
      <w:bookmarkEnd w:id="35"/>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Nevada</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88-0336997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120" w:after="0"/>
        <w:ind w:left="0" w:right="0" w:hanging="0"/>
        <w:jc w:val="center"/>
        <w:rPr>
          <w:rFonts w:ascii="Times New Roman;Times;serif" w:hAnsi="Times New Roman;Times;serif"/>
          <w:sz w:val="16"/>
        </w:rPr>
      </w:pPr>
      <w:r>
        <w:rPr>
          <w:rFonts w:ascii="Times New Roman;Times;serif" w:hAnsi="Times New Roman;Times;serif"/>
          <w:sz w:val="16"/>
        </w:rPr>
        <w:t>(303) 723-1000</w:t>
        <w:br/>
        <w:t>(Registrant’s telephone number, including area code)</w:t>
      </w:r>
    </w:p>
    <w:p>
      <w:pPr>
        <w:pStyle w:val="TextBody"/>
        <w:bidi w:val="0"/>
        <w:spacing w:before="12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5"/>
        </w:rPr>
      </w:pPr>
      <w:r>
        <w:rPr>
          <w:rFonts w:ascii="Times New Roman;Times;serif" w:hAnsi="Times New Roman;Times;serif"/>
          <w:b/>
          <w:sz w:val="25"/>
        </w:rPr>
        <w:t>HUGHES SATELLITE SYSTEMS CORPORATION</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tLeast" w:line="201"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333-179121</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6" w:name="Tc_DqKkW3vcjUWoSWMXHwMEAA_6_2"/>
      <w:bookmarkStart w:id="37" w:name="Tc_UgjAfkC74ESQKYg08PuD5g_6_0"/>
      <w:bookmarkStart w:id="38" w:name="Tc_5LWy8qLXsES69OiAXB86NA_5_0"/>
      <w:bookmarkStart w:id="39" w:name="Tc_COVZ7JAK20mIym27Ibyv3Q_2_2"/>
      <w:bookmarkStart w:id="40" w:name="Tc_dCVMXhXaTE6rBjNAaBj_AA_2_0"/>
      <w:bookmarkStart w:id="41" w:name="_04ecbcc0_20eb_48b7_b30c_e6dfc64e069f"/>
      <w:bookmarkStart w:id="42" w:name="Tc_DqKkW3vcjUWoSWMXHwMEAA_6_2"/>
      <w:bookmarkStart w:id="43" w:name="Tc_UgjAfkC74ESQKYg08PuD5g_6_0"/>
      <w:bookmarkStart w:id="44" w:name="Tc_5LWy8qLXsES69OiAXB86NA_5_0"/>
      <w:bookmarkStart w:id="45" w:name="Tc_COVZ7JAK20mIym27Ibyv3Q_2_2"/>
      <w:bookmarkStart w:id="46" w:name="Tc_dCVMXhXaTE6rBjNAaBj_AA_2_0"/>
      <w:bookmarkStart w:id="47" w:name="_04ecbcc0_20eb_48b7_b30c_e6dfc64e069f"/>
      <w:bookmarkEnd w:id="42"/>
      <w:bookmarkEnd w:id="43"/>
      <w:bookmarkEnd w:id="44"/>
      <w:bookmarkEnd w:id="45"/>
      <w:bookmarkEnd w:id="46"/>
      <w:bookmarkEnd w:id="47"/>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45-0897865</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(303) 723-1000</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lineRule="atLeast" w:line="207"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5"/>
        </w:rPr>
      </w:pPr>
      <w:r>
        <w:rPr>
          <w:rFonts w:ascii="Times New Roman;Times;serif" w:hAnsi="Times New Roman;Times;serif"/>
          <w:b/>
          <w:sz w:val="25"/>
        </w:rPr>
        <w:t>DISH DBS CORPORATION</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tLeast" w:line="201"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333-31929</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8" w:name="Tc_VPTgFFN_AU6t5Ye_ezjz5Q_6_2"/>
      <w:bookmarkStart w:id="49" w:name="Tc_v-wF8RyvfE-gak_FGjX8sg_6_0"/>
      <w:bookmarkStart w:id="50" w:name="Tc_5lLg5_X9lUS2KVSBaADi-A_5_0"/>
      <w:bookmarkStart w:id="51" w:name="Tc_fmjytxtewEGSJynGq3-EuQ_2_2"/>
      <w:bookmarkStart w:id="52" w:name="Tc_LtFHNnc8HkKIy1k3OUBnPg_2_0"/>
      <w:bookmarkStart w:id="53" w:name="_6d3df72b_a253_46e8_8650_2dd4119a6d3f"/>
      <w:bookmarkStart w:id="54" w:name="Tc_VPTgFFN_AU6t5Ye_ezjz5Q_6_2"/>
      <w:bookmarkStart w:id="55" w:name="Tc_v-wF8RyvfE-gak_FGjX8sg_6_0"/>
      <w:bookmarkStart w:id="56" w:name="Tc_5lLg5_X9lUS2KVSBaADi-A_5_0"/>
      <w:bookmarkStart w:id="57" w:name="Tc_fmjytxtewEGSJynGq3-EuQ_2_2"/>
      <w:bookmarkStart w:id="58" w:name="Tc_LtFHNnc8HkKIy1k3OUBnPg_2_0"/>
      <w:bookmarkStart w:id="59" w:name="_6d3df72b_a253_46e8_8650_2dd4119a6d3f"/>
      <w:bookmarkEnd w:id="54"/>
      <w:bookmarkEnd w:id="55"/>
      <w:bookmarkEnd w:id="56"/>
      <w:bookmarkEnd w:id="57"/>
      <w:bookmarkEnd w:id="58"/>
      <w:bookmarkEnd w:id="59"/>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84-1328967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(303) 723-1000</w:t>
      </w:r>
    </w:p>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lineRule="atLeast" w:line="207"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 None</w:t>
      </w:r>
    </w:p>
    <w:p>
      <w:pPr>
        <w:pStyle w:val="TextBody"/>
        <w:bidi w:val="0"/>
        <w:spacing w:before="120" w:after="0"/>
        <w:ind w:left="0" w:right="0" w:hanging="0"/>
        <w:jc w:val="left"/>
        <w:rPr>
          <w:rFonts w:ascii="Times New Roman;Times;serif" w:hAnsi="Times New Roman;Times;serif"/>
          <w:sz w:val="16"/>
        </w:rPr>
      </w:pPr>
      <w:r>
        <w:rPr>
          <w:rFonts w:ascii="Times New Roman;Times;serif" w:hAnsi="Times New Roman;Times;serif"/>
          <w:sz w:val="16"/>
        </w:rPr>
        <w:t xml:space="preserve">Check the appropriate box below if the Form 8-K filing is intended to simultaneously satisfy the filing obligation of the registrant under any of the following provisions: </w:t>
      </w:r>
    </w:p>
    <w:tbl>
      <w:tblPr>
        <w:tblW w:w="8518" w:type="dxa"/>
        <w:jc w:val="left"/>
        <w:tblInd w:w="0" w:type="dxa"/>
        <w:tblLayout w:type="fixed"/>
        <w:tblCellMar>
          <w:top w:w="0" w:type="dxa"/>
          <w:left w:w="0" w:type="dxa"/>
          <w:bottom w:w="0" w:type="dxa"/>
          <w:right w:w="0" w:type="dxa"/>
        </w:tblCellMar>
      </w:tblPr>
      <w:tblGrid>
        <w:gridCol w:w="391"/>
        <w:gridCol w:w="146"/>
        <w:gridCol w:w="7981"/>
      </w:tblGrid>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12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6"/>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spacing w:before="200" w:after="0"/>
        <w:ind w:left="0" w:right="0" w:hanging="0"/>
        <w:jc w:val="left"/>
        <w:rPr/>
      </w:pPr>
      <w:r>
        <w:rPr/>
        <w:t>​</w:t>
      </w:r>
    </w:p>
    <w:p>
      <w:pPr>
        <w:pStyle w:val="TextBody"/>
        <w:pBdr>
          <w:bottom w:val="single" w:sz="18" w:space="1" w:color="000000"/>
        </w:pBdr>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0" w:name="a02"/>
      <w:bookmarkEnd w:id="60"/>
      <w:r>
        <w:rPr>
          <w:rFonts w:ascii="Times New Roman;Times;serif" w:hAnsi="Times New Roman;Times;serif"/>
          <w:b/>
          <w:sz w:val="20"/>
        </w:rPr>
        <w:t xml:space="preserve">Item 2.04. Triggering Events That Accelerate or Increase a Direct Financial Obligation or an Obligation under an Off-Balance Sheet Arrangement. </w:t>
      </w:r>
    </w:p>
    <w:p>
      <w:pPr>
        <w:pStyle w:val="TextBody"/>
        <w:pBdr/>
        <w:bidi w:val="0"/>
        <w:spacing w:before="0" w:after="0"/>
        <w:ind w:left="0" w:right="0" w:hanging="0"/>
        <w:jc w:val="left"/>
        <w:rPr>
          <w:rFonts w:ascii="Times New Roman;Times;serif" w:hAnsi="Times New Roman;Times;serif"/>
          <w:color w:val="222222"/>
          <w:sz w:val="20"/>
          <w:shd w:fill="FFFFFF" w:val="clear"/>
        </w:rPr>
      </w:pPr>
      <w:r>
        <w:rPr>
          <w:rFonts w:ascii="Times New Roman;Times;serif" w:hAnsi="Times New Roman;Times;serif"/>
          <w:color w:val="222222"/>
          <w:sz w:val="20"/>
          <w:shd w:fill="FFFFFF" w:val="clear"/>
        </w:rPr>
        <w:t>In light of the uncertainty raised by the Federal Communications Commission (“FCC”) review disclosed in our Form 8-K’s filed on May 28, 2025 and May 30, 2025, EchoStar Corporation (“EchoStar”) has elected not to make approximately $183 million in cash interest payments due on June 2, 2025 (the “Interest Payments”) with respect to our DISH DBS Corporation (“DDBS”) 5.25% secured notes due 2026 (the “2026 Notes”), 5.75% secured notes due 2028 (the “2028 Notes”) and 5.125% unsecured notes due 2029 (the “2029 Notes, and collectively with the 2026 Notes and the 2028 Notes, the “DBS Notes”) comprised of approximately $72.2 million under the 2026 Notes, $71.9 million under the 2028 Notes and $38.4 million under the 2029 Notes. Under each of the indentures governing the DBS Notes (the “DBS Notes Indentures”), such non-payment is a default and we have a 30-day grace period to make the Interest Payments before such non-payment constitutes an Event of Default (as such term is defined in the DBS Notes Indenture) with respect to the DBS Notes. EchoStar has elected not to make the Interest Payments to allow time for the FCC to provide the relief requested in our FCC filing prior to the expiration of the 30-day grace period.</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lineRule="atLeast" w:line="176" w:before="0" w:after="0"/>
        <w:ind w:left="0" w:right="0" w:hanging="0"/>
        <w:jc w:val="left"/>
        <w:rPr/>
      </w:pPr>
      <w:r>
        <w:rPr/>
        <w:t>​</w:t>
      </w:r>
    </w:p>
    <w:p>
      <w:pPr>
        <w:pStyle w:val="TextBody"/>
        <w:bidi w:val="0"/>
        <w:spacing w:before="100" w:after="100"/>
        <w:ind w:left="0" w:right="0" w:hanging="0"/>
        <w:jc w:val="left"/>
        <w:rPr>
          <w:spacing w:val="-2"/>
        </w:rPr>
      </w:pPr>
      <w:r>
        <w:rPr>
          <w:spacing w:val="-2"/>
        </w:rPr>
        <w:t>​</w:t>
      </w:r>
    </w:p>
    <w:p>
      <w:pPr>
        <w:pStyle w:val="TextBody"/>
        <w:bidi w:val="0"/>
        <w:spacing w:lineRule="auto" w:line="410"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tbl>
      <w:tblPr>
        <w:tblW w:w="7742" w:type="dxa"/>
        <w:jc w:val="left"/>
        <w:tblInd w:w="0" w:type="dxa"/>
        <w:tblLayout w:type="fixed"/>
        <w:tblCellMar>
          <w:top w:w="0" w:type="dxa"/>
          <w:left w:w="0" w:type="dxa"/>
          <w:bottom w:w="0" w:type="dxa"/>
          <w:right w:w="0" w:type="dxa"/>
        </w:tblCellMar>
      </w:tblPr>
      <w:tblGrid>
        <w:gridCol w:w="1096"/>
        <w:gridCol w:w="6646"/>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p>
        </w:tc>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1096" w:type="dxa"/>
            <w:tcBorders>
              <w:bottom w:val="single" w:sz="18" w:space="0" w:color="000000"/>
            </w:tcBorders>
            <w:tcMar>
              <w:bottom w:w="28" w:type="dxa"/>
            </w:tcMar>
            <w:vAlign w:val="center"/>
          </w:tcPr>
          <w:p>
            <w:pPr>
              <w:pStyle w:val="TableContents"/>
              <w:bidi w:val="0"/>
              <w:spacing w:before="40" w:after="40"/>
              <w:ind w:left="0" w:right="0" w:hanging="0"/>
              <w:jc w:val="both"/>
              <w:rPr>
                <w:rFonts w:ascii="Times New Roman;Times;serif" w:hAnsi="Times New Roman;Times;serif"/>
                <w:b/>
                <w:sz w:val="20"/>
              </w:rPr>
            </w:pPr>
            <w:r>
              <w:rPr>
                <w:rFonts w:ascii="Times New Roman;Times;serif" w:hAnsi="Times New Roman;Times;serif"/>
                <w:b/>
                <w:sz w:val="20"/>
              </w:rPr>
              <w:t>Exhibit No.</w:t>
            </w:r>
          </w:p>
        </w:tc>
        <w:tc>
          <w:tcPr>
            <w:tcW w:w="6646" w:type="dxa"/>
            <w:tcBorders>
              <w:bottom w:val="single" w:sz="18" w:space="0" w:color="000000"/>
            </w:tcBorders>
            <w:tcMar>
              <w:bottom w:w="28" w:type="dxa"/>
            </w:tcMar>
            <w:vAlign w:val="center"/>
          </w:tcPr>
          <w:p>
            <w:pPr>
              <w:pStyle w:val="TableContents"/>
              <w:bidi w:val="0"/>
              <w:spacing w:before="40" w:after="4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96"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Exhibit 104</w:t>
            </w:r>
          </w:p>
        </w:tc>
        <w:tc>
          <w:tcPr>
            <w:tcW w:w="6646"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20" w:after="0"/>
        <w:ind w:left="0" w:right="0" w:firstLine="720"/>
        <w:jc w:val="both"/>
        <w:rPr/>
      </w:pPr>
      <w:r>
        <w:rPr/>
        <w:t>​</w:t>
      </w:r>
    </w:p>
    <w:tbl>
      <w:tblPr>
        <w:tblW w:w="6810" w:type="dxa"/>
        <w:jc w:val="left"/>
        <w:tblInd w:w="0" w:type="dxa"/>
        <w:tblLayout w:type="fixed"/>
        <w:tblCellMar>
          <w:top w:w="0" w:type="dxa"/>
          <w:left w:w="0" w:type="dxa"/>
          <w:bottom w:w="0" w:type="dxa"/>
          <w:right w:w="0" w:type="dxa"/>
        </w:tblCellMar>
      </w:tblPr>
      <w:tblGrid>
        <w:gridCol w:w="1636"/>
        <w:gridCol w:w="2324"/>
        <w:gridCol w:w="1233"/>
        <w:gridCol w:w="1617"/>
      </w:tblGrid>
      <w:tr>
        <w:trPr/>
        <w:tc>
          <w:tcPr>
            <w:tcW w:w="1636" w:type="dxa"/>
            <w:tcBorders/>
            <w:vAlign w:val="center"/>
          </w:tcPr>
          <w:p>
            <w:pPr>
              <w:pStyle w:val="TableContents"/>
              <w:bidi w:val="0"/>
              <w:spacing w:before="0" w:after="0"/>
              <w:ind w:left="0" w:right="0" w:hanging="0"/>
              <w:jc w:val="left"/>
              <w:rPr/>
            </w:pPr>
            <w:r>
              <w:rPr/>
              <w:t>​</w:t>
            </w:r>
          </w:p>
        </w:tc>
        <w:tc>
          <w:tcPr>
            <w:tcW w:w="2324"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1617"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left"/>
              <w:rPr/>
            </w:pPr>
            <w:r>
              <w:rPr/>
              <w:t> </w:t>
            </w:r>
          </w:p>
        </w:tc>
        <w:tc>
          <w:tcPr>
            <w:tcW w:w="1617"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pPr>
            <w:r>
              <w:rPr/>
              <w:t>​</w:t>
            </w:r>
          </w:p>
        </w:tc>
        <w:tc>
          <w:tcPr>
            <w:tcW w:w="517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ECHOSTAR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DISH NETWORK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HUGHES SATELLITE SYSTEMS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DISH DBS CORPORATION</w:t>
            </w:r>
          </w:p>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2, 2025</w:t>
            </w:r>
          </w:p>
        </w:tc>
        <w:tc>
          <w:tcPr>
            <w:tcW w:w="2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8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Dean A. Manson</w:t>
            </w:r>
          </w:p>
        </w:tc>
      </w:tr>
      <w:tr>
        <w:trPr/>
        <w:tc>
          <w:tcPr>
            <w:tcW w:w="163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Dean A. Manson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and Secretary</w:t>
            </w:r>
          </w:p>
        </w:tc>
      </w:tr>
      <w:tr>
        <w:trPr/>
        <w:tc>
          <w:tcPr>
            <w:tcW w:w="163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 </w:t>
            </w:r>
          </w:p>
        </w:tc>
        <w:tc>
          <w:tcPr>
            <w:tcW w:w="2324"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786</Words>
  <Characters>4498</Characters>
  <CharactersWithSpaces>5340</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